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23682"/>
      <w:bookmarkStart w:id="1" w:name="_Toc81317635"/>
      <w:bookmarkStart w:id="2" w:name="_Toc7421872"/>
      <w:r>
        <w:rPr>
          <w:rFonts w:hint="eastAsia" w:asciiTheme="minorEastAsia" w:hAnsiTheme="minorEastAsia" w:eastAsiaTheme="minorEastAsia" w:cstheme="minorEastAsia"/>
          <w:sz w:val="44"/>
          <w:szCs w:val="44"/>
          <w:highlight w:val="none"/>
          <w:u w:val="single"/>
          <w:lang w:val="en-US" w:eastAsia="zh-CN"/>
        </w:rPr>
        <w:t>南泉街道2024年第一批“四好农村路”项目（项目名称）</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劳务分包</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6"/>
        <w:rPr>
          <w:rFonts w:hint="eastAsia" w:asciiTheme="minorEastAsia" w:hAnsiTheme="minorEastAsia" w:eastAsiaTheme="minorEastAsia" w:cstheme="minorEastAsia"/>
        </w:rPr>
      </w:pPr>
    </w:p>
    <w:p w14:paraId="3C439A06">
      <w:pPr>
        <w:jc w:val="both"/>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both"/>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5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3D8FF8C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项目名称：南泉街道2024年第一批“四好农村路”项目</w:t>
      </w:r>
    </w:p>
    <w:p w14:paraId="2769BA7E">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项目地址：巴南区南泉街道</w:t>
      </w:r>
    </w:p>
    <w:p w14:paraId="7EB2AD7F">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工期： 60 日历</w:t>
      </w:r>
      <w:r>
        <w:rPr>
          <w:rFonts w:hint="eastAsia" w:asciiTheme="minorEastAsia" w:hAnsiTheme="minorEastAsia" w:eastAsiaTheme="minorEastAsia" w:cstheme="minorEastAsia"/>
          <w:color w:val="auto"/>
          <w:kern w:val="2"/>
          <w:sz w:val="28"/>
          <w:szCs w:val="28"/>
          <w:highlight w:val="none"/>
          <w:lang w:val="en-US" w:eastAsia="zh-CN" w:bidi="ar-SA"/>
        </w:rPr>
        <w:t>天</w:t>
      </w:r>
      <w:r>
        <w:rPr>
          <w:rFonts w:hint="eastAsia" w:asciiTheme="minorEastAsia" w:hAnsiTheme="minorEastAsia" w:eastAsiaTheme="minorEastAsia" w:cstheme="minorEastAsia"/>
          <w:color w:val="auto"/>
          <w:sz w:val="28"/>
          <w:szCs w:val="28"/>
          <w:highlight w:val="none"/>
          <w:lang w:val="en-US" w:eastAsia="zh-CN"/>
        </w:rPr>
        <w:t>。</w:t>
      </w:r>
    </w:p>
    <w:p w14:paraId="353D353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比选内容：劳务分包。</w:t>
      </w:r>
    </w:p>
    <w:p w14:paraId="6DE775F9">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5、工作内容：路基挖方:约8558m(暂列，若有就需要实施)；路基填方:约8042m(同上，土源为挖方土利用)；排水边沟修筑:总长为1244米，混凝土方量约为104m；对四条农村公路铺设混凝土路面,长度为2km,宽度为4.5m【包括:碎石垫层平整(平整度需要做检测)，路面垫层水泥混凝土路面，约为10834m，做法详见施工图纸】；新建涵洞(约为8处共计43米，做法详见施工图纸，需要劳务现场沟通村社，涵洞具体位置应村社的要求施工)；公路与等级公路平面交叉口施工共计11处(包括:碎石层平整，路面垫层，水泥混凝土路面，约为436m)做法详见施工图纸；交通及沿线交通工程安装(包括波形钢板护栏1118米、标识牌26块、标线98.6m'、道口标注20个)做法详见施工图</w:t>
      </w:r>
      <w:r>
        <w:rPr>
          <w:rFonts w:hint="eastAsia" w:asciiTheme="minorEastAsia" w:hAnsiTheme="minorEastAsia" w:eastAsiaTheme="minorEastAsia" w:cstheme="minorEastAsia"/>
          <w:kern w:val="2"/>
          <w:sz w:val="28"/>
          <w:szCs w:val="28"/>
          <w:lang w:val="en-US" w:eastAsia="zh-CN" w:bidi="ar-SA"/>
        </w:rPr>
        <w:t>，具体以比选人提供的施工图和工程量清单中所示的内容为准。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1B590722">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邀请报价说明：各报价单位结合项目特点、市场因素进行合理报价，包含了完成承包作业内容的所有人工费、材料费（除商品砼外的所有材料）、机械费、各项税费、利润、管理费、安全文明施工费、税金（3%）等所有费用。</w:t>
      </w:r>
    </w:p>
    <w:p w14:paraId="706A3684">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2、发票要求：本工程须开具3%增值税专用发票，每次支付工程款时，承包人必须提供增值税发票。否则发包人有权拒绝付款，且不承担任何责任。</w:t>
      </w:r>
    </w:p>
    <w:p w14:paraId="085C2A8B">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3、最高限价：投标报价</w:t>
      </w:r>
      <w:r>
        <w:rPr>
          <w:rFonts w:hint="eastAsia" w:asciiTheme="minorEastAsia" w:hAnsiTheme="minorEastAsia" w:eastAsiaTheme="minorEastAsia" w:cstheme="minorEastAsia"/>
          <w:kern w:val="2"/>
          <w:sz w:val="28"/>
          <w:szCs w:val="28"/>
          <w:highlight w:val="none"/>
          <w:lang w:val="en-US" w:eastAsia="zh-CN" w:bidi="ar-SA"/>
        </w:rPr>
        <w:t>下浮比例不能低于7%，若低于7%</w:t>
      </w:r>
      <w:r>
        <w:rPr>
          <w:rFonts w:hint="eastAsia" w:asciiTheme="minorEastAsia" w:hAnsiTheme="minorEastAsia" w:eastAsiaTheme="minorEastAsia" w:cstheme="minorEastAsia"/>
          <w:kern w:val="2"/>
          <w:sz w:val="28"/>
          <w:szCs w:val="28"/>
          <w:lang w:val="en-US" w:eastAsia="zh-CN" w:bidi="ar-SA"/>
        </w:rPr>
        <w:t>的报价视为无效报价。</w:t>
      </w:r>
    </w:p>
    <w:p w14:paraId="742B79BC">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2CC69DD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4.2法定代表人参加报价活动并签署文件的不需要授权委托书，只需提供法定代表人身份证明；非法定代表人参加报价活动及签署文件的须提供授权委托书、委托代理人身份证原件。</w:t>
      </w:r>
    </w:p>
    <w:p w14:paraId="0BADC65C">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4EF9276D">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6、</w:t>
      </w:r>
      <w:r>
        <w:rPr>
          <w:rFonts w:hint="eastAsia" w:asciiTheme="minorEastAsia" w:hAnsiTheme="minorEastAsia" w:eastAsiaTheme="minorEastAsia" w:cstheme="minorEastAsia"/>
          <w:kern w:val="2"/>
          <w:sz w:val="28"/>
          <w:szCs w:val="28"/>
          <w:highlight w:val="none"/>
          <w:lang w:val="en-US" w:eastAsia="zh-CN" w:bidi="ar-SA"/>
        </w:rPr>
        <w:t>报价文件递交开始时间：2025年5月19日14：30（含14：30）。</w:t>
      </w:r>
    </w:p>
    <w:p w14:paraId="78DE431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7、</w:t>
      </w:r>
      <w:r>
        <w:rPr>
          <w:rFonts w:hint="eastAsia" w:asciiTheme="minorEastAsia" w:hAnsiTheme="minorEastAsia" w:eastAsiaTheme="minorEastAsia" w:cstheme="minorEastAsia"/>
          <w:kern w:val="2"/>
          <w:sz w:val="28"/>
          <w:szCs w:val="28"/>
          <w:highlight w:val="none"/>
          <w:lang w:val="en-US" w:eastAsia="zh-CN" w:bidi="ar-SA"/>
        </w:rPr>
        <w:t>报价文件递交截止时间：2025年5月19日15：00（含15：00）。</w:t>
      </w:r>
    </w:p>
    <w:p w14:paraId="22D412C9">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8、报价文件递交地址：重庆市巴南区南彭公路物流基地环道东路6号（巴建公司）。</w:t>
      </w:r>
    </w:p>
    <w:p w14:paraId="5EA51442">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9、评审办法：最低下浮比例。</w:t>
      </w:r>
    </w:p>
    <w:p w14:paraId="37F14EA0">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10、最终结算金额=甲方与业主方的最终结算金额*（1-中标下浮比例）-甲供材费用-其他费用（如检测费用、内转运输费用等）。</w:t>
      </w:r>
    </w:p>
    <w:p w14:paraId="26033127">
      <w:pPr>
        <w:pageBreakBefore w:val="0"/>
        <w:widowControl w:val="0"/>
        <w:numPr>
          <w:ilvl w:val="0"/>
          <w:numId w:val="0"/>
        </w:numPr>
        <w:kinsoku/>
        <w:wordWrap/>
        <w:overflowPunct/>
        <w:topLinePunct w:val="0"/>
        <w:autoSpaceDE/>
        <w:autoSpaceDN/>
        <w:bidi w:val="0"/>
        <w:adjustRightInd/>
        <w:snapToGrid/>
        <w:spacing w:line="560" w:lineRule="exact"/>
        <w:ind w:firstLine="280" w:firstLineChars="1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（1）甲供材费用：甲方实际采购材料费用。</w:t>
      </w:r>
      <w:bookmarkStart w:id="21" w:name="_GoBack"/>
      <w:bookmarkEnd w:id="21"/>
    </w:p>
    <w:p w14:paraId="7D572D22">
      <w:pPr>
        <w:pageBreakBefore w:val="0"/>
        <w:widowControl w:val="0"/>
        <w:numPr>
          <w:ilvl w:val="0"/>
          <w:numId w:val="0"/>
        </w:numPr>
        <w:kinsoku/>
        <w:wordWrap/>
        <w:overflowPunct/>
        <w:topLinePunct w:val="0"/>
        <w:autoSpaceDE/>
        <w:autoSpaceDN/>
        <w:bidi w:val="0"/>
        <w:adjustRightInd/>
        <w:snapToGrid/>
        <w:spacing w:line="560" w:lineRule="exact"/>
        <w:ind w:firstLine="280" w:firstLineChars="1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（2）其他费用：包括但不限于检测费用（道路平整度、弯沉、抽芯、原材料、波形护栏等工程的所有检测）、内转运输费用等其他费用。</w:t>
      </w:r>
    </w:p>
    <w:p w14:paraId="04BFCB87">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11、</w:t>
      </w:r>
      <w:r>
        <w:rPr>
          <w:rFonts w:hint="eastAsia" w:asciiTheme="minorEastAsia" w:hAnsiTheme="minorEastAsia" w:eastAsiaTheme="minorEastAsia" w:cstheme="minorEastAsia"/>
          <w:kern w:val="2"/>
          <w:sz w:val="28"/>
          <w:szCs w:val="28"/>
          <w:highlight w:val="none"/>
          <w:lang w:val="en-US" w:eastAsia="zh-CN" w:bidi="ar-SA"/>
        </w:rPr>
        <w:t>付款方式：以甲方与业主方签订的施工合同中约定的付款方式(即进度款付款为每月实际完成工程量对应产值的80%，变更、签证金额等同进度款当期支付。完工后，付至暂定合同总额的90%，在结算评审完成后支付至审定金额的97%，剩余3%作为本工程质保金，待工程竣工验收合格之日起满一年后扣除维保费用(若有)后一次性支付，工程质保金不计息。）为准，甲方未收到业主方的工程款时，乙方不得向甲方申请付款。</w:t>
      </w:r>
    </w:p>
    <w:p w14:paraId="6D9AB84B">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进度款支付金额=[业主方的审定进度金额×（1-中标下浮比例 ）--审定进度金额中甲供材费用-其他费用）]×（业主方实际支付进度款/业主方的审定进度金额）</w:t>
      </w:r>
    </w:p>
    <w:p w14:paraId="292E6398">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三、投标人有下列情形之一的不得参与本次投标：</w:t>
      </w:r>
    </w:p>
    <w:p w14:paraId="2B6135BA">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 投标人在入库过程中，存在资质、人员、业绩等资料造假行为； </w:t>
      </w:r>
    </w:p>
    <w:p w14:paraId="401599F0">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投标人允许他人通过挂靠以本单位名义参与承包商抽取；</w:t>
      </w:r>
    </w:p>
    <w:p w14:paraId="1E092511">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投标人参与选择过程中无故放弃参选资格；</w:t>
      </w:r>
    </w:p>
    <w:p w14:paraId="52CC1D67">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 投标人将中选项目转包、违法分包；</w:t>
      </w:r>
    </w:p>
    <w:p w14:paraId="4EDB88B6">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 投标人中选后无正当理由放弃中选资格；</w:t>
      </w:r>
    </w:p>
    <w:p w14:paraId="0733F72B">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 投标人合同签订后以各种理由不进场施工或者中途擅自停工；</w:t>
      </w:r>
    </w:p>
    <w:p w14:paraId="076064B5">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 投标人施工过程中出现重大质量安全事故；</w:t>
      </w:r>
    </w:p>
    <w:p w14:paraId="55B36F3A">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 投标人存在涉黑涉恶、失信及其他违法违规等行为；</w:t>
      </w:r>
    </w:p>
    <w:p w14:paraId="1DFF3643">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 投标人起诉招标人及母公司或控股子公司引起法律纠纷案件的；</w:t>
      </w:r>
    </w:p>
    <w:p w14:paraId="738F4FB5">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10.因投标人下属班组、工人将招标人及母公司、控股子公司起诉，且不积极处置；</w:t>
      </w:r>
    </w:p>
    <w:p w14:paraId="6D5B6062">
      <w:pPr>
        <w:ind w:firstLine="280" w:firstLineChars="1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11. 有关行业主管部门认定的其他情形。</w:t>
      </w:r>
    </w:p>
    <w:p w14:paraId="68FC295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54413BE5">
      <w:pPr>
        <w:rPr>
          <w:rFonts w:hint="eastAsia" w:asciiTheme="minorEastAsia" w:hAnsiTheme="minorEastAsia" w:eastAsiaTheme="minorEastAsia" w:cstheme="minorEastAsia"/>
          <w:sz w:val="40"/>
          <w:szCs w:val="40"/>
          <w:highlight w:val="none"/>
          <w:lang w:val="en-US" w:eastAsia="zh-CN"/>
        </w:rPr>
      </w:pPr>
    </w:p>
    <w:p w14:paraId="5E5C98DF">
      <w:pPr>
        <w:rPr>
          <w:rFonts w:hint="eastAsia" w:asciiTheme="minorEastAsia" w:hAnsiTheme="minorEastAsia" w:eastAsiaTheme="minorEastAsia" w:cstheme="minorEastAsia"/>
          <w:sz w:val="40"/>
          <w:szCs w:val="40"/>
          <w:highlight w:val="none"/>
          <w:lang w:val="en-US" w:eastAsia="zh-CN"/>
        </w:rPr>
      </w:pPr>
    </w:p>
    <w:p w14:paraId="4F25FE4A">
      <w:pPr>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br w:type="page"/>
      </w:r>
    </w:p>
    <w:p w14:paraId="1F38B823">
      <w:pPr>
        <w:rPr>
          <w:rFonts w:hint="eastAsia" w:asciiTheme="minorEastAsia" w:hAnsiTheme="minorEastAsia" w:eastAsiaTheme="minorEastAsia" w:cstheme="minorEastAsia"/>
          <w:sz w:val="40"/>
          <w:szCs w:val="40"/>
          <w:highlight w:val="none"/>
          <w:lang w:val="en-US" w:eastAsia="zh-CN"/>
        </w:rPr>
      </w:pPr>
    </w:p>
    <w:p w14:paraId="7B51BFFC">
      <w:pPr>
        <w:rPr>
          <w:rFonts w:hint="eastAsia" w:asciiTheme="minorEastAsia" w:hAnsiTheme="minorEastAsia" w:eastAsiaTheme="minorEastAsia" w:cstheme="minorEastAsia"/>
          <w:sz w:val="40"/>
          <w:szCs w:val="40"/>
          <w:highlight w:val="none"/>
          <w:lang w:val="en-US" w:eastAsia="zh-CN"/>
        </w:rPr>
      </w:pPr>
    </w:p>
    <w:p w14:paraId="0168E126">
      <w:pPr>
        <w:rPr>
          <w:rFonts w:hint="eastAsia" w:asciiTheme="minorEastAsia" w:hAnsiTheme="minorEastAsia" w:eastAsiaTheme="minorEastAsia" w:cstheme="minorEastAsia"/>
          <w:sz w:val="40"/>
          <w:szCs w:val="40"/>
          <w:highlight w:val="none"/>
          <w:lang w:val="en-US" w:eastAsia="zh-CN"/>
        </w:rPr>
      </w:pPr>
    </w:p>
    <w:p w14:paraId="4FC70F2A">
      <w:pPr>
        <w:rPr>
          <w:rFonts w:hint="eastAsia" w:asciiTheme="minorEastAsia" w:hAnsiTheme="minorEastAsia" w:eastAsiaTheme="minorEastAsia" w:cstheme="minorEastAsia"/>
          <w:sz w:val="40"/>
          <w:szCs w:val="40"/>
          <w:highlight w:val="none"/>
          <w:lang w:val="en-US" w:eastAsia="zh-CN"/>
        </w:rPr>
      </w:pPr>
    </w:p>
    <w:p w14:paraId="2C9B2194">
      <w:pPr>
        <w:rPr>
          <w:rFonts w:hint="eastAsia" w:asciiTheme="minorEastAsia" w:hAnsiTheme="minorEastAsia" w:eastAsiaTheme="minorEastAsia" w:cstheme="minorEastAsia"/>
          <w:sz w:val="40"/>
          <w:szCs w:val="40"/>
          <w:highlight w:val="none"/>
          <w:lang w:val="en-US" w:eastAsia="zh-CN"/>
        </w:rPr>
      </w:pPr>
    </w:p>
    <w:p w14:paraId="5B3D39F2">
      <w:pPr>
        <w:rPr>
          <w:rFonts w:hint="eastAsia" w:asciiTheme="minorEastAsia" w:hAnsiTheme="minorEastAsia" w:eastAsiaTheme="minorEastAsia" w:cstheme="minorEastAsia"/>
          <w:sz w:val="40"/>
          <w:szCs w:val="40"/>
          <w:highlight w:val="none"/>
          <w:lang w:val="en-US" w:eastAsia="zh-CN"/>
        </w:rPr>
      </w:pPr>
    </w:p>
    <w:p w14:paraId="2EB7CA13">
      <w:pPr>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D5530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9A3DFA1">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2753AA7">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656CEAE">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FF185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3411F06">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715380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11A0D36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8CDE965">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8F6DDA3">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EE58180">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63FE7BE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9F6477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162709"/>
      <w:bookmarkStart w:id="4" w:name="_Toc453079648"/>
      <w:bookmarkStart w:id="5" w:name="_Toc453162622"/>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4A44888B">
      <w:pPr>
        <w:pStyle w:val="5"/>
        <w:spacing w:before="120" w:beforeLines="50"/>
        <w:ind w:firstLine="964"/>
        <w:jc w:val="center"/>
        <w:rPr>
          <w:rFonts w:hint="eastAsia" w:asciiTheme="minorEastAsia" w:hAnsiTheme="minorEastAsia" w:eastAsiaTheme="minorEastAsia" w:cstheme="minorEastAsia"/>
          <w:b/>
          <w:sz w:val="48"/>
          <w:u w:val="none"/>
          <w:lang w:val="en-US"/>
        </w:rPr>
      </w:pPr>
      <w:r>
        <w:rPr>
          <w:rFonts w:hint="eastAsia" w:asciiTheme="minorEastAsia" w:hAnsiTheme="minorEastAsia" w:eastAsiaTheme="minorEastAsia" w:cstheme="minorEastAsia"/>
          <w:b/>
          <w:sz w:val="48"/>
          <w:u w:val="none"/>
          <w:lang w:val="en-US" w:eastAsia="zh-CN"/>
        </w:rPr>
        <w:t>劳务分包</w:t>
      </w:r>
    </w:p>
    <w:p w14:paraId="148A42C3">
      <w:pPr>
        <w:pStyle w:val="5"/>
        <w:ind w:left="119" w:firstLine="0" w:firstLineChars="0"/>
        <w:jc w:val="center"/>
        <w:rPr>
          <w:rFonts w:hint="eastAsia" w:asciiTheme="minorEastAsia" w:hAnsiTheme="minorEastAsia" w:eastAsiaTheme="minorEastAsia" w:cstheme="minorEastAsia"/>
          <w:sz w:val="72"/>
        </w:rPr>
      </w:pP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本项目的报价为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最终结算金额=甲方与业主方的最终结算金额*（1-   %）-甲供材费用-其他费用（如检测费用、内转运输费用等）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58CEC1D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182E55A1">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0C83DBED">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B4DD3B2">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5EA1F1DA">
      <w:pPr>
        <w:jc w:val="both"/>
        <w:rPr>
          <w:rFonts w:hint="eastAsia" w:asciiTheme="minorEastAsia" w:hAnsiTheme="minorEastAsia" w:eastAsiaTheme="minorEastAsia" w:cstheme="minorEastAsia"/>
          <w:sz w:val="40"/>
          <w:szCs w:val="44"/>
          <w:lang w:eastAsia="zh-CN"/>
        </w:rPr>
        <w:sectPr>
          <w:footerReference r:id="rId3" w:type="default"/>
          <w:pgSz w:w="11906" w:h="16838"/>
          <w:pgMar w:top="1440" w:right="1800" w:bottom="1440" w:left="1800" w:header="851" w:footer="992" w:gutter="0"/>
          <w:cols w:space="425" w:num="1"/>
          <w:docGrid w:type="lines" w:linePitch="312" w:charSpace="0"/>
        </w:sectPr>
      </w:pPr>
      <w:bookmarkStart w:id="6" w:name="_Toc16824"/>
      <w:bookmarkEnd w:id="6"/>
      <w:bookmarkStart w:id="7" w:name="_Toc16568"/>
      <w:bookmarkEnd w:id="7"/>
      <w:bookmarkStart w:id="8" w:name="_Toc352691660"/>
      <w:bookmarkEnd w:id="8"/>
      <w:bookmarkStart w:id="9" w:name="_Toc369531695"/>
      <w:bookmarkEnd w:id="9"/>
      <w:bookmarkStart w:id="10" w:name="_Toc352691659"/>
      <w:bookmarkEnd w:id="10"/>
      <w:bookmarkStart w:id="11" w:name="_Toc369531696"/>
      <w:bookmarkEnd w:id="11"/>
      <w:bookmarkStart w:id="12" w:name="_Toc147"/>
      <w:bookmarkStart w:id="13" w:name="_Toc1003"/>
      <w:bookmarkStart w:id="14" w:name="_Toc527708269"/>
      <w:bookmarkStart w:id="15" w:name="_Toc22297"/>
      <w:bookmarkStart w:id="16" w:name="_Toc8422"/>
      <w:bookmarkStart w:id="17" w:name="_Toc14926"/>
      <w:bookmarkStart w:id="18" w:name="_Toc24514"/>
      <w:bookmarkStart w:id="19" w:name="_Toc28964"/>
      <w:bookmarkStart w:id="20" w:name="_Toc527560962"/>
    </w:p>
    <w:bookmarkEnd w:id="12"/>
    <w:bookmarkEnd w:id="13"/>
    <w:bookmarkEnd w:id="14"/>
    <w:bookmarkEnd w:id="15"/>
    <w:bookmarkEnd w:id="16"/>
    <w:bookmarkEnd w:id="17"/>
    <w:bookmarkEnd w:id="18"/>
    <w:bookmarkEnd w:id="19"/>
    <w:bookmarkEnd w:id="20"/>
    <w:p w14:paraId="799C0F99">
      <w:pPr>
        <w:numPr>
          <w:ilvl w:val="0"/>
          <w:numId w:val="2"/>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5" w:type="default"/>
          <w:pgSz w:w="11906" w:h="16839"/>
          <w:pgMar w:top="1440" w:right="1800" w:bottom="1440" w:left="1800" w:header="0" w:footer="994" w:gutter="0"/>
          <w:cols w:space="720" w:num="1"/>
        </w:sectPr>
      </w:pPr>
    </w:p>
    <w:p w14:paraId="0C62B76D">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四</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公司营业执照</w:t>
      </w:r>
    </w:p>
    <w:p w14:paraId="54DD49CE">
      <w:pPr>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五</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安全生产许可证</w:t>
      </w:r>
    </w:p>
    <w:p w14:paraId="0D0E3FF4">
      <w:pPr>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3F0D8D2D">
      <w:pPr>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劳务分包协议</w:t>
      </w:r>
    </w:p>
    <w:p w14:paraId="21CECDE6">
      <w:pPr>
        <w:spacing w:line="480" w:lineRule="exact"/>
        <w:jc w:val="center"/>
        <w:rPr>
          <w:rFonts w:hint="eastAsia" w:asciiTheme="minorEastAsia" w:hAnsiTheme="minorEastAsia" w:eastAsiaTheme="minorEastAsia" w:cstheme="minorEastAsia"/>
          <w:b/>
          <w:color w:val="auto"/>
          <w:sz w:val="48"/>
          <w:szCs w:val="48"/>
          <w:highlight w:val="none"/>
        </w:rPr>
      </w:pPr>
    </w:p>
    <w:p w14:paraId="203F59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Theme="minorEastAsia" w:hAnsiTheme="minorEastAsia" w:eastAsiaTheme="minorEastAsia" w:cstheme="minorEastAsia"/>
          <w:color w:val="auto"/>
          <w:kern w:val="2"/>
          <w:sz w:val="28"/>
          <w:szCs w:val="28"/>
          <w:highlight w:val="none"/>
          <w:u w:val="singl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承包人（甲方）：</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重庆市巴南建设(集团)有限公司   </w:t>
      </w:r>
    </w:p>
    <w:p w14:paraId="5B1E740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统一社会信用代码：</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91500113203436859R           </w:t>
      </w:r>
    </w:p>
    <w:p w14:paraId="7DCF986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住所地：</w:t>
      </w:r>
      <w:r>
        <w:rPr>
          <w:rFonts w:hint="eastAsia" w:asciiTheme="minorEastAsia" w:hAnsiTheme="minorEastAsia" w:eastAsiaTheme="minorEastAsia" w:cstheme="minorEastAsia"/>
          <w:color w:val="auto"/>
          <w:kern w:val="2"/>
          <w:sz w:val="28"/>
          <w:szCs w:val="28"/>
          <w:highlight w:val="none"/>
          <w:u w:val="single"/>
          <w:lang w:val="en-US" w:eastAsia="zh-CN" w:bidi="ar-SA"/>
        </w:rPr>
        <w:t>重庆市巴南区南彭公路物流基地环道东路6号</w:t>
      </w:r>
    </w:p>
    <w:p w14:paraId="193AA87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p>
    <w:p w14:paraId="6BBF20D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劳务分包人（乙方）：</w:t>
      </w:r>
      <w:r>
        <w:rPr>
          <w:rFonts w:hint="eastAsia"/>
          <w:sz w:val="28"/>
          <w:szCs w:val="28"/>
          <w:u w:val="single"/>
          <w:lang w:val="en-US" w:eastAsia="zh-CN"/>
        </w:rPr>
        <w:t xml:space="preserve">                 </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kern w:val="2"/>
          <w:sz w:val="28"/>
          <w:szCs w:val="28"/>
          <w:highlight w:val="none"/>
          <w:lang w:val="en-US" w:eastAsia="zh-CN" w:bidi="ar-SA"/>
        </w:rPr>
        <w:t>    </w:t>
      </w:r>
    </w:p>
    <w:p w14:paraId="30F8856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统一社会信用代码：</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kern w:val="2"/>
          <w:sz w:val="28"/>
          <w:szCs w:val="28"/>
          <w:highlight w:val="none"/>
          <w:lang w:val="en-US" w:eastAsia="zh-CN" w:bidi="ar-SA"/>
        </w:rPr>
        <w:t> </w:t>
      </w:r>
    </w:p>
    <w:p w14:paraId="4F95D2B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left"/>
        <w:textAlignment w:val="auto"/>
        <w:rPr>
          <w:rFonts w:hint="default"/>
          <w:sz w:val="28"/>
          <w:szCs w:val="28"/>
          <w:lang w:val="en-US" w:eastAsia="zh-CN"/>
        </w:rPr>
      </w:pPr>
      <w:r>
        <w:rPr>
          <w:rFonts w:hint="eastAsia" w:asciiTheme="minorEastAsia" w:hAnsiTheme="minorEastAsia" w:eastAsiaTheme="minorEastAsia" w:cstheme="minorEastAsia"/>
          <w:color w:val="auto"/>
          <w:kern w:val="2"/>
          <w:sz w:val="28"/>
          <w:szCs w:val="28"/>
          <w:highlight w:val="none"/>
          <w:lang w:val="en-US" w:eastAsia="zh-CN" w:bidi="ar-SA"/>
        </w:rPr>
        <w:t>住所地：</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p>
    <w:p w14:paraId="593FF2B3">
      <w:pPr>
        <w:spacing w:line="360" w:lineRule="auto"/>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    </w:t>
      </w:r>
    </w:p>
    <w:p w14:paraId="2DDE856A">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承包人根据工程施工任务需要，将南泉街道2024年第一批“四好农村路”项目的劳务分包给劳务分包人（具体范围以现场项目部指定工作范围为准）。双方依据《中华人民共和国民法典》、《中华人民共和国建筑法》、承包人与发包人重庆市巴南区人民政府南泉街道办事处于</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日</w:t>
      </w:r>
      <w:r>
        <w:rPr>
          <w:rFonts w:hint="eastAsia" w:asciiTheme="minorEastAsia" w:hAnsiTheme="minorEastAsia" w:eastAsiaTheme="minorEastAsia" w:cstheme="minorEastAsia"/>
          <w:color w:val="auto"/>
          <w:sz w:val="28"/>
          <w:szCs w:val="28"/>
          <w:highlight w:val="none"/>
          <w:lang w:val="en-US" w:eastAsia="zh-CN"/>
        </w:rPr>
        <w:t>签订合同编号为：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微软雅黑" w:hAnsi="微软雅黑" w:eastAsia="微软雅黑" w:cs="微软雅黑"/>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的《施工合同》的</w:t>
      </w:r>
      <w:r>
        <w:rPr>
          <w:rFonts w:hint="eastAsia" w:asciiTheme="minorEastAsia" w:hAnsiTheme="minorEastAsia" w:eastAsiaTheme="minorEastAsia" w:cstheme="minorEastAsia"/>
          <w:color w:val="auto"/>
          <w:sz w:val="28"/>
          <w:szCs w:val="28"/>
          <w:highlight w:val="none"/>
          <w:u w:val="single"/>
          <w:lang w:val="en-US" w:eastAsia="zh-CN"/>
        </w:rPr>
        <w:t>除            以外的</w:t>
      </w:r>
      <w:r>
        <w:rPr>
          <w:rFonts w:hint="eastAsia" w:asciiTheme="minorEastAsia" w:hAnsiTheme="minorEastAsia" w:eastAsiaTheme="minorEastAsia" w:cstheme="minorEastAsia"/>
          <w:color w:val="auto"/>
          <w:sz w:val="28"/>
          <w:szCs w:val="28"/>
          <w:highlight w:val="none"/>
          <w:lang w:val="en-US" w:eastAsia="zh-CN"/>
        </w:rPr>
        <w:t>全部内容和条款及施工中签定的《补充协议》及其它有关法律法规的规定，结合本工程实际情况，遵守平等、自愿、公平和诚实信用原则，双方就本建设工程劳务分包事项协商一致，订立本合同，达成协议如下：</w:t>
      </w:r>
    </w:p>
    <w:p w14:paraId="360C8D5C">
      <w:pPr>
        <w:numPr>
          <w:ilvl w:val="0"/>
          <w:numId w:val="3"/>
        </w:numPr>
        <w:spacing w:line="360" w:lineRule="auto"/>
        <w:ind w:leftChars="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工程概况</w:t>
      </w:r>
    </w:p>
    <w:p w14:paraId="30027553">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1.1工程名称：</w:t>
      </w:r>
      <w:r>
        <w:rPr>
          <w:rFonts w:hint="eastAsia" w:asciiTheme="minorEastAsia" w:hAnsiTheme="minorEastAsia" w:eastAsiaTheme="minorEastAsia" w:cstheme="minorEastAsia"/>
          <w:color w:val="auto"/>
          <w:sz w:val="28"/>
          <w:szCs w:val="28"/>
          <w:highlight w:val="none"/>
          <w:u w:val="single"/>
          <w:lang w:val="en-US" w:eastAsia="zh-CN"/>
        </w:rPr>
        <w:t>南泉街道2024年第一批“四好农村路”项目</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p>
    <w:p w14:paraId="16B079A7">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1.2工程地址：</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sz w:val="28"/>
          <w:szCs w:val="28"/>
          <w:highlight w:val="none"/>
          <w:u w:val="single"/>
          <w:lang w:val="en-US" w:eastAsia="zh-CN"/>
        </w:rPr>
        <w:t>巴南区南泉街道</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1ACE1FC5">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rPr>
      </w:pPr>
      <w:r>
        <w:rPr>
          <w:rFonts w:hint="eastAsia" w:asciiTheme="minorEastAsia" w:hAnsiTheme="minorEastAsia" w:eastAsiaTheme="minorEastAsia" w:cstheme="minorEastAsia"/>
          <w:color w:val="auto"/>
          <w:sz w:val="28"/>
          <w:szCs w:val="28"/>
          <w:highlight w:val="none"/>
          <w:u w:val="none"/>
          <w:lang w:val="en-US" w:eastAsia="zh-CN"/>
        </w:rPr>
        <w:t>1.3工程发包人：</w:t>
      </w:r>
      <w:r>
        <w:rPr>
          <w:rFonts w:hint="eastAsia" w:asciiTheme="minorEastAsia" w:hAnsiTheme="minorEastAsia" w:eastAsiaTheme="minorEastAsia" w:cstheme="minorEastAsia"/>
          <w:kern w:val="2"/>
          <w:sz w:val="28"/>
          <w:szCs w:val="28"/>
          <w:highlight w:val="none"/>
          <w:u w:val="single"/>
          <w:lang w:val="en-US" w:eastAsia="zh-CN" w:bidi="ar-SA"/>
        </w:rPr>
        <w:t xml:space="preserve"> 重庆市巴南区人民政府南泉街道办事处</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5BEFEA8D">
      <w:pPr>
        <w:numPr>
          <w:ilvl w:val="0"/>
          <w:numId w:val="3"/>
        </w:numPr>
        <w:spacing w:line="360" w:lineRule="auto"/>
        <w:ind w:left="0" w:leftChars="0" w:firstLine="0" w:firstLineChars="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工程承包</w:t>
      </w:r>
      <w:r>
        <w:rPr>
          <w:rFonts w:hint="eastAsia" w:asciiTheme="minorEastAsia" w:hAnsiTheme="minorEastAsia" w:eastAsiaTheme="minorEastAsia" w:cstheme="minorEastAsia"/>
          <w:b/>
          <w:bCs/>
          <w:color w:val="auto"/>
          <w:sz w:val="28"/>
          <w:szCs w:val="28"/>
          <w:highlight w:val="none"/>
          <w:lang w:val="en-US" w:eastAsia="zh-CN"/>
        </w:rPr>
        <w:t>类型及</w:t>
      </w:r>
      <w:r>
        <w:rPr>
          <w:rFonts w:hint="eastAsia" w:asciiTheme="minorEastAsia" w:hAnsiTheme="minorEastAsia" w:eastAsiaTheme="minorEastAsia" w:cstheme="minorEastAsia"/>
          <w:b/>
          <w:bCs/>
          <w:color w:val="auto"/>
          <w:sz w:val="28"/>
          <w:szCs w:val="28"/>
          <w:highlight w:val="none"/>
        </w:rPr>
        <w:t>范围</w:t>
      </w:r>
    </w:p>
    <w:p w14:paraId="532A4810">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eastAsia" w:asciiTheme="minorEastAsia" w:hAnsiTheme="minorEastAsia" w:eastAsiaTheme="minorEastAsia" w:cstheme="minorEastAsia"/>
          <w:b w:val="0"/>
          <w:bCs w:val="0"/>
          <w:kern w:val="2"/>
          <w:sz w:val="28"/>
          <w:szCs w:val="28"/>
          <w:highlight w:val="none"/>
          <w:u w:val="single"/>
          <w:lang w:val="en-US" w:eastAsia="zh-CN" w:bidi="ar-SA"/>
        </w:rPr>
      </w:pPr>
      <w:r>
        <w:rPr>
          <w:rFonts w:hint="eastAsia"/>
        </w:rPr>
        <w:t xml:space="preserve"> </w:t>
      </w:r>
      <w:r>
        <w:rPr>
          <w:rFonts w:hint="eastAsia"/>
          <w:lang w:val="en-US" w:eastAsia="zh-CN"/>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2.1</w:t>
      </w:r>
      <w:r>
        <w:rPr>
          <w:rFonts w:hint="eastAsia" w:asciiTheme="minorEastAsia" w:hAnsiTheme="minorEastAsia" w:eastAsiaTheme="minorEastAsia" w:cstheme="minorEastAsia"/>
          <w:b w:val="0"/>
          <w:bCs w:val="0"/>
          <w:kern w:val="2"/>
          <w:sz w:val="28"/>
          <w:szCs w:val="28"/>
          <w:highlight w:val="none"/>
          <w:u w:val="single"/>
          <w:lang w:val="en-US" w:eastAsia="zh-CN" w:bidi="ar-SA"/>
        </w:rPr>
        <w:t>乙方负责完成承包作业内容的所有人工费、材料费（除商品砼外的所有材料）、机械费、各项税费、利润、管理费、安全文明施工费、税金（3%）等所有费用。</w:t>
      </w:r>
    </w:p>
    <w:p w14:paraId="2BE950B2">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560" w:firstLineChars="200"/>
        <w:textAlignment w:val="auto"/>
        <w:rPr>
          <w:rFonts w:hint="eastAsia" w:asciiTheme="minorEastAsia" w:hAnsiTheme="minorEastAsia" w:eastAsiaTheme="minorEastAsia" w:cstheme="minorEastAsia"/>
          <w:b w:val="0"/>
          <w:bCs w:val="0"/>
          <w:kern w:val="2"/>
          <w:sz w:val="28"/>
          <w:szCs w:val="28"/>
          <w:highlight w:val="none"/>
          <w:u w:val="single"/>
          <w:lang w:val="en-US" w:eastAsia="zh-CN" w:bidi="ar-SA"/>
        </w:rPr>
      </w:pPr>
      <w:r>
        <w:rPr>
          <w:rFonts w:hint="eastAsia" w:asciiTheme="minorEastAsia" w:hAnsiTheme="minorEastAsia" w:eastAsiaTheme="minorEastAsia" w:cstheme="minorEastAsia"/>
          <w:b w:val="0"/>
          <w:bCs w:val="0"/>
          <w:kern w:val="2"/>
          <w:sz w:val="28"/>
          <w:szCs w:val="28"/>
          <w:highlight w:val="none"/>
          <w:u w:val="single"/>
          <w:lang w:val="en-US" w:eastAsia="zh-CN" w:bidi="ar-SA"/>
        </w:rPr>
        <w:t>乙方需确保所供材料符合国家相关标准、设计要求及合同约定的质量规格，同时提供材料合格证明文件，经甲方或监理方验收合格后方可使用。</w:t>
      </w:r>
    </w:p>
    <w:p w14:paraId="301EBA3C">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2.2</w:t>
      </w:r>
      <w:r>
        <w:rPr>
          <w:rFonts w:hint="eastAsia" w:asciiTheme="minorEastAsia" w:hAnsiTheme="minorEastAsia" w:eastAsiaTheme="minorEastAsia" w:cstheme="minorEastAsia"/>
          <w:color w:val="auto"/>
          <w:sz w:val="28"/>
          <w:szCs w:val="28"/>
          <w:highlight w:val="none"/>
        </w:rPr>
        <w:t>本</w:t>
      </w:r>
      <w:r>
        <w:rPr>
          <w:rFonts w:hint="eastAsia" w:asciiTheme="minorEastAsia" w:hAnsiTheme="minorEastAsia" w:eastAsiaTheme="minorEastAsia" w:cstheme="minorEastAsia"/>
          <w:color w:val="auto"/>
          <w:sz w:val="28"/>
          <w:szCs w:val="28"/>
          <w:highlight w:val="none"/>
          <w:lang w:val="en-US" w:eastAsia="zh-CN"/>
        </w:rPr>
        <w:t>工程</w:t>
      </w:r>
      <w:r>
        <w:rPr>
          <w:rFonts w:hint="eastAsia" w:asciiTheme="minorEastAsia" w:hAnsiTheme="minorEastAsia" w:eastAsiaTheme="minorEastAsia" w:cstheme="minorEastAsia"/>
          <w:color w:val="auto"/>
          <w:sz w:val="28"/>
          <w:szCs w:val="28"/>
          <w:highlight w:val="none"/>
        </w:rPr>
        <w:t>主要内容为</w:t>
      </w:r>
      <w:r>
        <w:rPr>
          <w:rFonts w:hint="eastAsia" w:asciiTheme="minorEastAsia" w:hAnsiTheme="minorEastAsia" w:eastAsiaTheme="minorEastAsia" w:cstheme="minorEastAsia"/>
          <w:color w:val="auto"/>
          <w:sz w:val="28"/>
          <w:szCs w:val="28"/>
          <w:highlight w:val="none"/>
          <w:u w:val="single"/>
          <w:lang w:val="en-US" w:eastAsia="zh-CN"/>
        </w:rPr>
        <w:t xml:space="preserve"> 路基挖方:约8558m(暂列，若有就需要实施)；路基填方:约8042m(同上，土源为挖方土利用)；排水边沟修筑:总长为1244米，混凝土方量约为104m；对四条农村公路铺设混凝土路面,长度为2km,宽度为4.5m【包括:碎石垫层平整(平整度需要做检测)，路面垫层水泥混凝土路面，约为10834m，做法详见施工图纸】；新建涵洞(约为8处共计43米，做法详见施工图纸，需要劳务现场沟通村社，涵洞具体位置应村社的要求施工)；公路与等级公路平面交叉口施工共计11处(包括:碎石层平整，路面垫层，水泥混凝土路面，约为436m)做法详见施工图纸；交通及沿线交通工程安装(包括波形钢板护栏1118米、标识牌26块、标线98.6m'、道口标注20个)做法详见施工图等 </w:t>
      </w:r>
      <w:r>
        <w:rPr>
          <w:rFonts w:hint="eastAsia" w:asciiTheme="minorEastAsia" w:hAnsiTheme="minorEastAsia" w:eastAsiaTheme="minorEastAsia" w:cstheme="minorEastAsia"/>
          <w:color w:val="auto"/>
          <w:sz w:val="28"/>
          <w:szCs w:val="28"/>
          <w:highlight w:val="none"/>
        </w:rPr>
        <w:t>施工</w:t>
      </w:r>
      <w:r>
        <w:rPr>
          <w:rFonts w:hint="eastAsia" w:asciiTheme="minorEastAsia" w:hAnsiTheme="minorEastAsia" w:eastAsiaTheme="minorEastAsia" w:cstheme="minorEastAsia"/>
          <w:color w:val="auto"/>
          <w:sz w:val="28"/>
          <w:szCs w:val="28"/>
          <w:highlight w:val="none"/>
          <w:lang w:val="en-US" w:eastAsia="zh-CN"/>
        </w:rPr>
        <w:t>内容</w:t>
      </w:r>
      <w:r>
        <w:rPr>
          <w:rFonts w:hint="eastAsia" w:asciiTheme="minorEastAsia" w:hAnsiTheme="minorEastAsia" w:eastAsiaTheme="minorEastAsia" w:cstheme="minorEastAsia"/>
          <w:color w:val="auto"/>
          <w:sz w:val="28"/>
          <w:szCs w:val="28"/>
          <w:highlight w:val="none"/>
          <w:lang w:eastAsia="zh-CN"/>
        </w:rPr>
        <w:t>。</w:t>
      </w:r>
    </w:p>
    <w:p w14:paraId="5CA85DC6">
      <w:pPr>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第三条 </w:t>
      </w:r>
      <w:r>
        <w:rPr>
          <w:rFonts w:hint="eastAsia" w:asciiTheme="minorEastAsia" w:hAnsiTheme="minorEastAsia" w:eastAsiaTheme="minorEastAsia" w:cstheme="minorEastAsia"/>
          <w:b/>
          <w:bCs/>
          <w:color w:val="auto"/>
          <w:sz w:val="28"/>
          <w:szCs w:val="28"/>
          <w:highlight w:val="none"/>
        </w:rPr>
        <w:t>合同工期</w:t>
      </w:r>
      <w:r>
        <w:rPr>
          <w:rFonts w:hint="eastAsia" w:asciiTheme="minorEastAsia" w:hAnsiTheme="minorEastAsia" w:eastAsiaTheme="minorEastAsia" w:cstheme="minorEastAsia"/>
          <w:b/>
          <w:bCs/>
          <w:color w:val="auto"/>
          <w:sz w:val="28"/>
          <w:szCs w:val="28"/>
          <w:highlight w:val="none"/>
          <w:lang w:val="en-US" w:eastAsia="zh-CN"/>
        </w:rPr>
        <w:t xml:space="preserve"> </w:t>
      </w:r>
    </w:p>
    <w:p w14:paraId="7DEB2F3A">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lang w:val="en-US" w:eastAsia="zh-CN"/>
        </w:rPr>
        <w:t>3.1工</w:t>
      </w:r>
      <w:r>
        <w:rPr>
          <w:rFonts w:hint="eastAsia" w:asciiTheme="minorEastAsia" w:hAnsiTheme="minorEastAsia" w:eastAsiaTheme="minorEastAsia" w:cstheme="minorEastAsia"/>
          <w:color w:val="auto"/>
          <w:sz w:val="28"/>
          <w:szCs w:val="28"/>
          <w:highlight w:val="none"/>
          <w:lang w:val="en-US" w:eastAsia="zh-CN"/>
        </w:rPr>
        <w:t>期：</w:t>
      </w:r>
      <w:r>
        <w:rPr>
          <w:rFonts w:hint="eastAsia" w:asciiTheme="minorEastAsia" w:hAnsiTheme="minorEastAsia" w:eastAsiaTheme="minorEastAsia" w:cstheme="minorEastAsia"/>
          <w:kern w:val="2"/>
          <w:sz w:val="28"/>
          <w:szCs w:val="28"/>
          <w:u w:val="single"/>
          <w:lang w:val="en-US" w:eastAsia="zh-CN" w:bidi="ar-SA"/>
        </w:rPr>
        <w:t xml:space="preserve"> 60</w:t>
      </w:r>
      <w:r>
        <w:rPr>
          <w:rFonts w:hint="eastAsia" w:asciiTheme="minorEastAsia" w:hAnsiTheme="minorEastAsia" w:eastAsiaTheme="minorEastAsia" w:cstheme="minorEastAsia"/>
          <w:color w:val="auto"/>
          <w:kern w:val="2"/>
          <w:sz w:val="28"/>
          <w:szCs w:val="28"/>
          <w:highlight w:val="none"/>
          <w:u w:val="single"/>
          <w:lang w:val="en-US" w:eastAsia="zh-CN" w:bidi="ar-SA"/>
        </w:rPr>
        <w:t>日历天</w:t>
      </w:r>
      <w:r>
        <w:rPr>
          <w:rFonts w:hint="eastAsia" w:asciiTheme="minorEastAsia" w:hAnsiTheme="minorEastAsia" w:eastAsiaTheme="minorEastAsia" w:cstheme="minorEastAsia"/>
          <w:color w:val="auto"/>
          <w:sz w:val="28"/>
          <w:szCs w:val="28"/>
          <w:highlight w:val="none"/>
          <w:u w:val="none"/>
          <w:lang w:val="en-US" w:eastAsia="zh-CN"/>
        </w:rPr>
        <w:t>，</w:t>
      </w:r>
      <w:r>
        <w:rPr>
          <w:rFonts w:hint="eastAsia" w:asciiTheme="minorEastAsia" w:hAnsiTheme="minorEastAsia" w:eastAsiaTheme="minorEastAsia" w:cstheme="minorEastAsia"/>
          <w:color w:val="auto"/>
          <w:sz w:val="28"/>
          <w:szCs w:val="28"/>
          <w:highlight w:val="none"/>
        </w:rPr>
        <w:t>开工日期：</w:t>
      </w:r>
      <w:r>
        <w:rPr>
          <w:rFonts w:hint="eastAsia" w:asciiTheme="minorEastAsia" w:hAnsiTheme="minorEastAsia" w:eastAsiaTheme="minorEastAsia" w:cstheme="minorEastAsia"/>
          <w:color w:val="auto"/>
          <w:sz w:val="28"/>
          <w:szCs w:val="28"/>
          <w:highlight w:val="none"/>
          <w:lang w:val="en-US" w:eastAsia="zh-CN"/>
        </w:rPr>
        <w:t>以监理单位下发开工令约定时间为准。</w:t>
      </w:r>
    </w:p>
    <w:p w14:paraId="3C01FF59">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第四条 </w:t>
      </w:r>
      <w:r>
        <w:rPr>
          <w:rFonts w:hint="eastAsia" w:asciiTheme="minorEastAsia" w:hAnsiTheme="minorEastAsia" w:eastAsiaTheme="minorEastAsia" w:cstheme="minorEastAsia"/>
          <w:b/>
          <w:bCs/>
          <w:color w:val="auto"/>
          <w:sz w:val="28"/>
          <w:szCs w:val="28"/>
          <w:highlight w:val="none"/>
        </w:rPr>
        <w:t>合同价款</w:t>
      </w:r>
    </w:p>
    <w:p w14:paraId="4F6983D5">
      <w:pP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4.1</w:t>
      </w:r>
      <w:r>
        <w:rPr>
          <w:rFonts w:hint="eastAsia" w:asciiTheme="minorEastAsia" w:hAnsiTheme="minorEastAsia" w:eastAsiaTheme="minorEastAsia" w:cstheme="minorEastAsia"/>
          <w:color w:val="auto"/>
          <w:sz w:val="28"/>
          <w:szCs w:val="28"/>
          <w:highlight w:val="none"/>
        </w:rPr>
        <w:t>本合同暂定</w:t>
      </w:r>
      <w:r>
        <w:rPr>
          <w:rFonts w:hint="eastAsia" w:asciiTheme="minorEastAsia" w:hAnsiTheme="minorEastAsia" w:eastAsiaTheme="minorEastAsia" w:cstheme="minorEastAsia"/>
          <w:color w:val="auto"/>
          <w:sz w:val="28"/>
          <w:szCs w:val="28"/>
          <w:highlight w:val="none"/>
          <w:lang w:val="en-US" w:eastAsia="zh-CN"/>
        </w:rPr>
        <w:t>含税</w:t>
      </w:r>
      <w:r>
        <w:rPr>
          <w:rFonts w:hint="eastAsia" w:asciiTheme="minorEastAsia" w:hAnsiTheme="minorEastAsia" w:eastAsiaTheme="minorEastAsia" w:cstheme="minorEastAsia"/>
          <w:color w:val="auto"/>
          <w:sz w:val="28"/>
          <w:szCs w:val="28"/>
          <w:highlight w:val="none"/>
        </w:rPr>
        <w:t>总金额</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元</w:t>
      </w:r>
      <w:r>
        <w:rPr>
          <w:rFonts w:hint="eastAsia" w:asciiTheme="minorEastAsia" w:hAnsiTheme="minorEastAsia" w:eastAsiaTheme="minorEastAsia" w:cstheme="minorEastAsia"/>
          <w:color w:val="auto"/>
          <w:sz w:val="28"/>
          <w:szCs w:val="28"/>
          <w:highlight w:val="none"/>
          <w:u w:val="single"/>
          <w:lang w:eastAsia="zh-CN"/>
        </w:rPr>
        <w:t>（</w:t>
      </w:r>
      <w:r>
        <w:rPr>
          <w:rFonts w:hint="eastAsia" w:asciiTheme="minorEastAsia" w:hAnsiTheme="minorEastAsia" w:eastAsiaTheme="minorEastAsia" w:cstheme="minorEastAsia"/>
          <w:color w:val="auto"/>
          <w:sz w:val="28"/>
          <w:szCs w:val="28"/>
          <w:highlight w:val="none"/>
          <w:u w:val="single"/>
          <w:lang w:val="en-US" w:eastAsia="zh-CN"/>
        </w:rPr>
        <w:t xml:space="preserve">大写：    </w:t>
      </w:r>
      <w:r>
        <w:rPr>
          <w:rFonts w:hint="eastAsia" w:asciiTheme="minorEastAsia" w:hAnsiTheme="minorEastAsia" w:eastAsiaTheme="minorEastAsia" w:cstheme="minorEastAsia"/>
          <w:color w:val="auto"/>
          <w:sz w:val="28"/>
          <w:szCs w:val="28"/>
          <w:highlight w:val="none"/>
          <w:u w:val="single"/>
          <w:lang w:eastAsia="zh-CN"/>
        </w:rPr>
        <w:t>）</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税率为</w:t>
      </w:r>
      <w:r>
        <w:rPr>
          <w:rFonts w:hint="eastAsia" w:asciiTheme="minorEastAsia" w:hAnsiTheme="minorEastAsia" w:eastAsiaTheme="minorEastAsia" w:cstheme="minorEastAsia"/>
          <w:color w:val="auto"/>
          <w:sz w:val="28"/>
          <w:szCs w:val="28"/>
          <w:highlight w:val="none"/>
          <w:u w:val="single"/>
          <w:lang w:val="en-US" w:eastAsia="zh-CN"/>
        </w:rPr>
        <w:t xml:space="preserve"> 3 %</w:t>
      </w:r>
      <w:r>
        <w:rPr>
          <w:rFonts w:hint="eastAsia" w:asciiTheme="minorEastAsia" w:hAnsiTheme="minorEastAsia" w:eastAsiaTheme="minorEastAsia" w:cstheme="minorEastAsia"/>
          <w:color w:val="auto"/>
          <w:sz w:val="28"/>
          <w:szCs w:val="28"/>
          <w:highlight w:val="none"/>
        </w:rPr>
        <w:t>。最终按甲乙双方审定的结算金额为准。</w:t>
      </w:r>
    </w:p>
    <w:p w14:paraId="51999002">
      <w:pPr>
        <w:spacing w:line="360" w:lineRule="auto"/>
        <w:rPr>
          <w:rFonts w:hint="eastAsia"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b/>
          <w:bCs/>
          <w:color w:val="auto"/>
          <w:sz w:val="28"/>
          <w:szCs w:val="28"/>
          <w:u w:val="none"/>
          <w:lang w:val="en-US" w:eastAsia="zh-CN"/>
        </w:rPr>
        <w:t xml:space="preserve">第五条 </w:t>
      </w:r>
      <w:r>
        <w:rPr>
          <w:rFonts w:hint="eastAsia" w:asciiTheme="minorEastAsia" w:hAnsiTheme="minorEastAsia" w:eastAsiaTheme="minorEastAsia" w:cstheme="minorEastAsia"/>
          <w:b/>
          <w:bCs/>
          <w:color w:val="auto"/>
          <w:sz w:val="28"/>
          <w:szCs w:val="28"/>
          <w:u w:val="none"/>
        </w:rPr>
        <w:t>甲供材料及机具设备</w:t>
      </w:r>
      <w:r>
        <w:rPr>
          <w:rFonts w:hint="eastAsia" w:asciiTheme="minorEastAsia" w:hAnsiTheme="minorEastAsia" w:eastAsiaTheme="minorEastAsia" w:cstheme="minorEastAsia"/>
          <w:b/>
          <w:bCs/>
          <w:color w:val="auto"/>
          <w:sz w:val="28"/>
          <w:szCs w:val="28"/>
          <w:u w:val="none"/>
          <w:lang w:eastAsia="zh-CN"/>
        </w:rPr>
        <w:t>：</w:t>
      </w:r>
      <w:r>
        <w:rPr>
          <w:rFonts w:hint="eastAsia" w:asciiTheme="minorEastAsia" w:hAnsiTheme="minorEastAsia" w:eastAsiaTheme="minorEastAsia" w:cstheme="minorEastAsia"/>
          <w:color w:val="auto"/>
          <w:sz w:val="28"/>
          <w:szCs w:val="28"/>
          <w:u w:val="single"/>
          <w:lang w:val="en-US" w:eastAsia="zh-CN"/>
        </w:rPr>
        <w:t xml:space="preserve">                 。</w:t>
      </w:r>
    </w:p>
    <w:p w14:paraId="792D19E0">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第六条 </w:t>
      </w:r>
      <w:r>
        <w:rPr>
          <w:rFonts w:hint="eastAsia" w:asciiTheme="minorEastAsia" w:hAnsiTheme="minorEastAsia" w:eastAsiaTheme="minorEastAsia" w:cstheme="minorEastAsia"/>
          <w:b/>
          <w:bCs/>
          <w:color w:val="auto"/>
          <w:sz w:val="28"/>
          <w:szCs w:val="28"/>
        </w:rPr>
        <w:t>甲乙双方责任</w:t>
      </w:r>
    </w:p>
    <w:p w14:paraId="3E58F660">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6.1</w:t>
      </w:r>
      <w:r>
        <w:rPr>
          <w:rFonts w:hint="eastAsia" w:asciiTheme="minorEastAsia" w:hAnsiTheme="minorEastAsia" w:eastAsiaTheme="minorEastAsia" w:cstheme="minorEastAsia"/>
          <w:color w:val="auto"/>
          <w:sz w:val="28"/>
          <w:szCs w:val="28"/>
        </w:rPr>
        <w:t>乙方负责施工人员的安全保障、相关部位的安全设施的搭设及文明施工的全部工作；</w:t>
      </w:r>
    </w:p>
    <w:p w14:paraId="2A264FD6">
      <w:pPr>
        <w:spacing w:line="360" w:lineRule="auto"/>
        <w:ind w:firstLine="560" w:firstLineChars="200"/>
        <w:rPr>
          <w:rFonts w:hint="eastAsia" w:asciiTheme="minorEastAsia" w:hAnsiTheme="minorEastAsia" w:eastAsiaTheme="minorEastAsia" w:cstheme="minorEastAsia"/>
          <w:color w:val="auto"/>
          <w:sz w:val="28"/>
          <w:szCs w:val="28"/>
          <w:highlight w:val="green"/>
        </w:rPr>
      </w:pPr>
      <w:r>
        <w:rPr>
          <w:rFonts w:hint="eastAsia" w:asciiTheme="minorEastAsia" w:hAnsiTheme="minorEastAsia" w:eastAsiaTheme="minorEastAsia" w:cstheme="minorEastAsia"/>
          <w:color w:val="auto"/>
          <w:sz w:val="28"/>
          <w:szCs w:val="28"/>
          <w:highlight w:val="none"/>
          <w:lang w:val="en-US" w:eastAsia="zh-CN"/>
        </w:rPr>
        <w:t>6.2</w:t>
      </w:r>
      <w:r>
        <w:rPr>
          <w:rFonts w:hint="eastAsia" w:asciiTheme="minorEastAsia" w:hAnsiTheme="minorEastAsia" w:eastAsiaTheme="minorEastAsia" w:cstheme="minorEastAsia"/>
          <w:color w:val="auto"/>
          <w:sz w:val="28"/>
          <w:szCs w:val="28"/>
          <w:highlight w:val="none"/>
        </w:rPr>
        <w:t>乙方自行提供能满足施工所需的</w:t>
      </w:r>
      <w:r>
        <w:rPr>
          <w:rFonts w:hint="eastAsia" w:asciiTheme="minorEastAsia" w:hAnsiTheme="minorEastAsia" w:eastAsiaTheme="minorEastAsia" w:cstheme="minorEastAsia"/>
          <w:color w:val="auto"/>
          <w:sz w:val="28"/>
          <w:szCs w:val="28"/>
          <w:highlight w:val="none"/>
          <w:lang w:val="en-US" w:eastAsia="zh-CN"/>
        </w:rPr>
        <w:t>辅助</w:t>
      </w:r>
      <w:r>
        <w:rPr>
          <w:rFonts w:hint="eastAsia" w:asciiTheme="minorEastAsia" w:hAnsiTheme="minorEastAsia" w:eastAsiaTheme="minorEastAsia" w:cstheme="minorEastAsia"/>
          <w:color w:val="auto"/>
          <w:sz w:val="28"/>
          <w:szCs w:val="28"/>
          <w:highlight w:val="none"/>
        </w:rPr>
        <w:t>机具用具，负责安装、保养、维护、保管等工作及承担相关的费用；</w:t>
      </w:r>
    </w:p>
    <w:p w14:paraId="70A303B2">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6.3</w:t>
      </w:r>
      <w:r>
        <w:rPr>
          <w:rFonts w:hint="eastAsia" w:asciiTheme="minorEastAsia" w:hAnsiTheme="minorEastAsia" w:eastAsiaTheme="minorEastAsia" w:cstheme="minorEastAsia"/>
          <w:color w:val="auto"/>
          <w:sz w:val="28"/>
          <w:szCs w:val="28"/>
        </w:rPr>
        <w:t>乙方指定安全员负责现场安全施工工作。</w:t>
      </w:r>
    </w:p>
    <w:p w14:paraId="7858F25C">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6.4</w:t>
      </w:r>
      <w:r>
        <w:rPr>
          <w:rFonts w:hint="eastAsia" w:asciiTheme="minorEastAsia" w:hAnsiTheme="minorEastAsia" w:eastAsiaTheme="minorEastAsia" w:cstheme="minorEastAsia"/>
          <w:color w:val="auto"/>
          <w:sz w:val="28"/>
          <w:szCs w:val="28"/>
        </w:rPr>
        <w:t>乙方自行为施工场地内自有人员和第三者办理工伤意外伤害保险及施工机械设备办理财产保险，并支付保险费用。安全事故发生时，乙方必须采取必要的措施，防止或减少损失。乙方承包范围内的所有工伤、安全等事故责任均由乙方承担。</w:t>
      </w:r>
    </w:p>
    <w:p w14:paraId="4CCD013F">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6.5</w:t>
      </w:r>
      <w:r>
        <w:rPr>
          <w:rFonts w:hint="eastAsia" w:asciiTheme="minorEastAsia" w:hAnsiTheme="minorEastAsia" w:eastAsiaTheme="minorEastAsia" w:cstheme="minorEastAsia"/>
          <w:color w:val="auto"/>
          <w:sz w:val="28"/>
          <w:szCs w:val="28"/>
        </w:rPr>
        <w:t>乙方必须严格按照劳动安全操作规程施工作业，采取严格的安全防护措施，严禁违章作业，确保施工安全；如发生安全事故</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相应的责任及经济损失</w:t>
      </w:r>
      <w:r>
        <w:rPr>
          <w:rFonts w:hint="eastAsia" w:asciiTheme="minorEastAsia" w:hAnsiTheme="minorEastAsia" w:eastAsiaTheme="minorEastAsia" w:cstheme="minorEastAsia"/>
          <w:color w:val="auto"/>
          <w:sz w:val="28"/>
          <w:szCs w:val="28"/>
        </w:rPr>
        <w:t>由</w:t>
      </w:r>
      <w:r>
        <w:rPr>
          <w:rFonts w:hint="eastAsia" w:asciiTheme="minorEastAsia" w:hAnsiTheme="minorEastAsia" w:eastAsiaTheme="minorEastAsia" w:cstheme="minorEastAsia"/>
          <w:color w:val="auto"/>
          <w:sz w:val="28"/>
          <w:szCs w:val="28"/>
          <w:lang w:val="en-US" w:eastAsia="zh-CN"/>
        </w:rPr>
        <w:t>乙方承担</w:t>
      </w:r>
      <w:r>
        <w:rPr>
          <w:rFonts w:hint="eastAsia" w:asciiTheme="minorEastAsia" w:hAnsiTheme="minorEastAsia" w:eastAsiaTheme="minorEastAsia" w:cstheme="minorEastAsia"/>
          <w:color w:val="auto"/>
          <w:sz w:val="28"/>
          <w:szCs w:val="28"/>
        </w:rPr>
        <w:t>。</w:t>
      </w:r>
    </w:p>
    <w:p w14:paraId="0D2BFA6A">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第七条 </w:t>
      </w:r>
      <w:r>
        <w:rPr>
          <w:rFonts w:hint="eastAsia" w:asciiTheme="minorEastAsia" w:hAnsiTheme="minorEastAsia" w:eastAsiaTheme="minorEastAsia" w:cstheme="minorEastAsia"/>
          <w:b/>
          <w:bCs/>
          <w:color w:val="auto"/>
          <w:sz w:val="28"/>
          <w:szCs w:val="28"/>
        </w:rPr>
        <w:t>质量与验收</w:t>
      </w:r>
    </w:p>
    <w:p w14:paraId="73AFE159">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7.1</w:t>
      </w:r>
      <w:r>
        <w:rPr>
          <w:rFonts w:hint="eastAsia" w:asciiTheme="minorEastAsia" w:hAnsiTheme="minorEastAsia" w:eastAsiaTheme="minorEastAsia" w:cstheme="minorEastAsia"/>
          <w:color w:val="auto"/>
          <w:sz w:val="28"/>
          <w:szCs w:val="28"/>
        </w:rPr>
        <w:t>工程质量：合格。满足施工验收规范及设计施工图（或业主）的要求。</w:t>
      </w:r>
    </w:p>
    <w:p w14:paraId="4B6CDBF9">
      <w:pPr>
        <w:spacing w:line="360" w:lineRule="auto"/>
        <w:rPr>
          <w:rFonts w:hint="eastAsia" w:asciiTheme="minorEastAsia" w:hAnsiTheme="minorEastAsia" w:eastAsiaTheme="minorEastAsia" w:cstheme="minorEastAsia"/>
          <w:b w:val="0"/>
          <w:color w:val="auto"/>
          <w:kern w:val="2"/>
          <w:sz w:val="28"/>
          <w:szCs w:val="28"/>
          <w:u w:val="none"/>
          <w:lang w:val="en-US" w:eastAsia="zh-CN" w:bidi="ar-SA"/>
        </w:rPr>
      </w:pPr>
      <w:r>
        <w:rPr>
          <w:rFonts w:hint="eastAsia" w:asciiTheme="minorEastAsia" w:hAnsiTheme="minorEastAsia" w:eastAsiaTheme="minorEastAsia" w:cstheme="minorEastAsia"/>
          <w:b/>
          <w:bCs/>
          <w:color w:val="auto"/>
          <w:sz w:val="28"/>
          <w:szCs w:val="28"/>
          <w:lang w:val="en-US" w:eastAsia="zh-CN"/>
        </w:rPr>
        <w:t>第八条 工程结算及付款方式</w:t>
      </w:r>
    </w:p>
    <w:p w14:paraId="38677639">
      <w:pPr>
        <w:ind w:firstLine="420"/>
        <w:jc w:val="left"/>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lang w:val="en-US" w:eastAsia="zh-CN"/>
        </w:rPr>
        <w:t>8.1</w:t>
      </w:r>
      <w:r>
        <w:rPr>
          <w:rFonts w:hint="eastAsia" w:asciiTheme="minorEastAsia" w:hAnsiTheme="minorEastAsia" w:eastAsiaTheme="minorEastAsia" w:cstheme="minorEastAsia"/>
          <w:color w:val="auto"/>
          <w:sz w:val="28"/>
          <w:szCs w:val="28"/>
          <w:u w:val="none"/>
        </w:rPr>
        <w:t>结算原则：</w:t>
      </w:r>
      <w:r>
        <w:rPr>
          <w:rFonts w:hint="eastAsia" w:asciiTheme="minorEastAsia" w:hAnsiTheme="minorEastAsia" w:eastAsiaTheme="minorEastAsia" w:cstheme="minorEastAsia"/>
          <w:color w:val="auto"/>
          <w:sz w:val="28"/>
          <w:szCs w:val="28"/>
          <w:u w:val="none"/>
          <w:lang w:val="en-US" w:eastAsia="zh-CN"/>
        </w:rPr>
        <w:t>最终结算金额=甲方与业主方的最终结算金额*（1-   %）-甲供材费用-其他费用（如检测费用、内转运输费用等）</w:t>
      </w:r>
      <w:r>
        <w:rPr>
          <w:rFonts w:hint="eastAsia" w:asciiTheme="minorEastAsia" w:hAnsiTheme="minorEastAsia" w:eastAsiaTheme="minorEastAsia" w:cstheme="minorEastAsia"/>
          <w:color w:val="auto"/>
          <w:sz w:val="28"/>
          <w:szCs w:val="28"/>
          <w:u w:val="none"/>
        </w:rPr>
        <w:t>。</w:t>
      </w:r>
    </w:p>
    <w:p w14:paraId="0D52E8B6">
      <w:pPr>
        <w:spacing w:line="360" w:lineRule="auto"/>
        <w:ind w:firstLine="560" w:firstLineChars="200"/>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甲供材费用：甲方实际采购材料费用。</w:t>
      </w:r>
    </w:p>
    <w:p w14:paraId="2B2663CF">
      <w:pPr>
        <w:spacing w:line="360" w:lineRule="auto"/>
        <w:ind w:firstLine="560" w:firstLineChars="200"/>
        <w:rPr>
          <w:rFonts w:hint="eastAsia" w:asciiTheme="minorEastAsia" w:hAnsiTheme="minorEastAsia" w:eastAsiaTheme="minorEastAsia" w:cstheme="minorEastAsia"/>
          <w:color w:val="auto"/>
          <w:sz w:val="28"/>
          <w:szCs w:val="28"/>
          <w:u w:val="none"/>
          <w:lang w:eastAsia="zh-CN"/>
        </w:rPr>
      </w:pPr>
      <w:r>
        <w:rPr>
          <w:rFonts w:hint="eastAsia" w:asciiTheme="minorEastAsia" w:hAnsiTheme="minorEastAsia" w:eastAsiaTheme="minorEastAsia" w:cstheme="minorEastAsia"/>
          <w:color w:val="auto"/>
          <w:sz w:val="28"/>
          <w:szCs w:val="28"/>
          <w:u w:val="none"/>
        </w:rPr>
        <w:t>其他费用：包括但不限于检测费用（道路平整度、弯沉、抽芯、原材料、波形护栏等工程的所有检测）、内转运输费用等其他费用</w:t>
      </w:r>
      <w:r>
        <w:rPr>
          <w:rFonts w:hint="eastAsia" w:asciiTheme="minorEastAsia" w:hAnsiTheme="minorEastAsia" w:eastAsiaTheme="minorEastAsia" w:cstheme="minorEastAsia"/>
          <w:color w:val="auto"/>
          <w:sz w:val="28"/>
          <w:szCs w:val="28"/>
          <w:u w:val="none"/>
          <w:lang w:eastAsia="zh-CN"/>
        </w:rPr>
        <w:t>。</w:t>
      </w:r>
    </w:p>
    <w:p w14:paraId="55BB8901">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8.2付款方式：以甲方与业主方签订的施工合同中约定的付款方式为准，甲方未收到业主方的工程款时，乙方不得向甲方申请付款。</w:t>
      </w:r>
    </w:p>
    <w:p w14:paraId="21C4BE37">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进度款支付金额=[业主方的审定进度金额×（1-     %）--审定进度金额中甲供材费用-其他费用）]×（业主方实际支付进度款/业主方的审定进度金额）</w:t>
      </w:r>
    </w:p>
    <w:p w14:paraId="4CF15F43">
      <w:pPr>
        <w:spacing w:line="360" w:lineRule="auto"/>
        <w:ind w:firstLine="562"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sz w:val="28"/>
          <w:szCs w:val="28"/>
          <w:u w:val="single"/>
        </w:rPr>
        <w:t>除合同约定的相关条款外，以甲方指定负责人</w:t>
      </w:r>
      <w:r>
        <w:rPr>
          <w:rFonts w:hint="eastAsia" w:asciiTheme="minorEastAsia" w:hAnsiTheme="minorEastAsia" w:eastAsiaTheme="minorEastAsia" w:cstheme="minorEastAsia"/>
          <w:b/>
          <w:bCs/>
          <w:color w:val="auto"/>
          <w:sz w:val="28"/>
          <w:szCs w:val="28"/>
          <w:u w:val="single"/>
          <w:lang w:eastAsia="zh-CN"/>
        </w:rPr>
        <w:t>（</w:t>
      </w:r>
      <w:r>
        <w:rPr>
          <w:rFonts w:hint="eastAsia" w:asciiTheme="minorEastAsia" w:hAnsiTheme="minorEastAsia" w:eastAsiaTheme="minorEastAsia" w:cstheme="minorEastAsia"/>
          <w:b/>
          <w:bCs/>
          <w:color w:val="auto"/>
          <w:sz w:val="28"/>
          <w:szCs w:val="28"/>
          <w:u w:val="single"/>
          <w:lang w:val="en-US" w:eastAsia="zh-CN"/>
        </w:rPr>
        <w:t xml:space="preserve">付煜；联系电话：17723164399 </w:t>
      </w:r>
      <w:r>
        <w:rPr>
          <w:rFonts w:hint="eastAsia" w:asciiTheme="minorEastAsia" w:hAnsiTheme="minorEastAsia" w:eastAsiaTheme="minorEastAsia" w:cstheme="minorEastAsia"/>
          <w:b/>
          <w:bCs/>
          <w:color w:val="auto"/>
          <w:sz w:val="28"/>
          <w:szCs w:val="28"/>
          <w:u w:val="single"/>
          <w:lang w:eastAsia="zh-CN"/>
        </w:rPr>
        <w:t>）</w:t>
      </w:r>
      <w:r>
        <w:rPr>
          <w:rFonts w:hint="eastAsia" w:asciiTheme="minorEastAsia" w:hAnsiTheme="minorEastAsia" w:eastAsiaTheme="minorEastAsia" w:cstheme="minorEastAsia"/>
          <w:b/>
          <w:bCs/>
          <w:color w:val="auto"/>
          <w:sz w:val="28"/>
          <w:szCs w:val="28"/>
          <w:u w:val="single"/>
        </w:rPr>
        <w:t>签字确认且加盖甲方公章的结算单为有效计量计价依据，未经甲方加盖公章的单据甲方不予认可，甲方有权不支付任何款项且不承担违约责任，由此造成的任何损失由乙方自行承担。</w:t>
      </w:r>
    </w:p>
    <w:p w14:paraId="4609632A">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第九条 </w:t>
      </w:r>
      <w:r>
        <w:rPr>
          <w:rFonts w:hint="eastAsia" w:asciiTheme="minorEastAsia" w:hAnsiTheme="minorEastAsia" w:eastAsiaTheme="minorEastAsia" w:cstheme="minorEastAsia"/>
          <w:b/>
          <w:bCs/>
          <w:color w:val="auto"/>
          <w:sz w:val="28"/>
          <w:szCs w:val="28"/>
        </w:rPr>
        <w:t>违约责任</w:t>
      </w:r>
    </w:p>
    <w:p w14:paraId="322FFAF3">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9.1</w:t>
      </w:r>
      <w:r>
        <w:rPr>
          <w:rFonts w:hint="eastAsia" w:asciiTheme="minorEastAsia" w:hAnsiTheme="minorEastAsia" w:eastAsiaTheme="minorEastAsia" w:cstheme="minorEastAsia"/>
          <w:color w:val="auto"/>
          <w:sz w:val="28"/>
          <w:szCs w:val="28"/>
        </w:rPr>
        <w:t>甲方未按约支付工程进度款</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差欠部分按中国人民银行授权全国银行间同业拆借中心计算并公布的一年期贷款市场报价利率计算支付乙方违约金。</w:t>
      </w:r>
    </w:p>
    <w:p w14:paraId="2A8EA0C5">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9.2</w:t>
      </w:r>
      <w:r>
        <w:rPr>
          <w:rFonts w:hint="eastAsia" w:asciiTheme="minorEastAsia" w:hAnsiTheme="minorEastAsia" w:eastAsiaTheme="minorEastAsia" w:cstheme="minorEastAsia"/>
          <w:color w:val="auto"/>
          <w:sz w:val="28"/>
          <w:szCs w:val="28"/>
        </w:rPr>
        <w:t>因乙方自身原因中途退场，甲方按已施工合格部分工程量的</w:t>
      </w:r>
      <w:r>
        <w:rPr>
          <w:rFonts w:hint="eastAsia" w:asciiTheme="minorEastAsia" w:hAnsiTheme="minorEastAsia" w:eastAsiaTheme="minorEastAsia" w:cstheme="minorEastAsia"/>
          <w:color w:val="auto"/>
          <w:sz w:val="28"/>
          <w:szCs w:val="28"/>
          <w:lang w:val="en-US" w:eastAsia="zh-CN"/>
        </w:rPr>
        <w:t>80</w:t>
      </w:r>
      <w:r>
        <w:rPr>
          <w:rFonts w:hint="eastAsia" w:asciiTheme="minorEastAsia" w:hAnsiTheme="minorEastAsia" w:eastAsiaTheme="minorEastAsia" w:cstheme="minorEastAsia"/>
          <w:color w:val="auto"/>
          <w:sz w:val="28"/>
          <w:szCs w:val="28"/>
        </w:rPr>
        <w:t>%结算工程款，余款不再支付，且乙方应赔偿因此给甲方造成的经济损失。</w:t>
      </w:r>
    </w:p>
    <w:p w14:paraId="015B79CF">
      <w:pPr>
        <w:spacing w:line="360" w:lineRule="auto"/>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8"/>
          <w:szCs w:val="28"/>
          <w:lang w:val="en-US" w:eastAsia="zh-CN"/>
        </w:rPr>
        <w:t>9.3因乙方原因导致工程无法按实完（竣）工的，每延期一天，按照施工合同金额2‰的金额向甲方承担违约金，在最终结算时一次性扣除。</w:t>
      </w:r>
    </w:p>
    <w:p w14:paraId="7E262CD1">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第十条 </w:t>
      </w:r>
      <w:r>
        <w:rPr>
          <w:rFonts w:hint="eastAsia" w:asciiTheme="minorEastAsia" w:hAnsiTheme="minorEastAsia" w:eastAsiaTheme="minorEastAsia" w:cstheme="minorEastAsia"/>
          <w:b/>
          <w:bCs/>
          <w:color w:val="auto"/>
          <w:sz w:val="28"/>
          <w:szCs w:val="28"/>
        </w:rPr>
        <w:t>合同争议</w:t>
      </w:r>
    </w:p>
    <w:p w14:paraId="40C6E6BF">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10.1</w:t>
      </w:r>
      <w:r>
        <w:rPr>
          <w:rFonts w:hint="eastAsia" w:asciiTheme="minorEastAsia" w:hAnsiTheme="minorEastAsia" w:eastAsiaTheme="minorEastAsia" w:cstheme="minorEastAsia"/>
          <w:color w:val="auto"/>
          <w:sz w:val="28"/>
          <w:szCs w:val="28"/>
        </w:rPr>
        <w:t>甲乙双方发生合同争议，双方应协商解决，协商不成，双方同意向甲方所在地有管辖权的人民法院提起诉讼。</w:t>
      </w:r>
    </w:p>
    <w:p w14:paraId="52A58225">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第十一条 </w:t>
      </w:r>
      <w:r>
        <w:rPr>
          <w:rFonts w:hint="eastAsia" w:asciiTheme="minorEastAsia" w:hAnsiTheme="minorEastAsia" w:eastAsiaTheme="minorEastAsia" w:cstheme="minorEastAsia"/>
          <w:b/>
          <w:bCs/>
          <w:color w:val="auto"/>
          <w:sz w:val="28"/>
          <w:szCs w:val="28"/>
        </w:rPr>
        <w:t>通知与送达</w:t>
      </w:r>
    </w:p>
    <w:p w14:paraId="7E41BD87">
      <w:pPr>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lang w:val="en-US" w:eastAsia="zh-CN"/>
        </w:rPr>
        <w:t>11.1</w:t>
      </w:r>
      <w:r>
        <w:rPr>
          <w:rFonts w:hint="eastAsia" w:asciiTheme="minorEastAsia" w:hAnsiTheme="minorEastAsia" w:eastAsiaTheme="minorEastAsia" w:cstheme="minorEastAsia"/>
          <w:color w:val="auto"/>
          <w:sz w:val="28"/>
          <w:szCs w:val="28"/>
        </w:rPr>
        <w:t>甲方通信地址：</w:t>
      </w:r>
      <w:r>
        <w:rPr>
          <w:rFonts w:hint="eastAsia" w:asciiTheme="minorEastAsia" w:hAnsiTheme="minorEastAsia" w:eastAsiaTheme="minorEastAsia" w:cstheme="minorEastAsia"/>
          <w:color w:val="auto"/>
          <w:sz w:val="28"/>
          <w:szCs w:val="28"/>
          <w:u w:val="single"/>
          <w:lang w:val="en-US" w:eastAsia="zh-CN"/>
        </w:rPr>
        <w:t xml:space="preserve"> 重庆市巴南区南彭公路物流基地环道路东段6号；</w:t>
      </w: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color w:val="auto"/>
          <w:sz w:val="28"/>
          <w:szCs w:val="28"/>
          <w:highlight w:val="none"/>
          <w:u w:val="single"/>
          <w:lang w:val="en-US" w:eastAsia="zh-CN"/>
        </w:rPr>
        <w:t xml:space="preserve"> 付煜；17723164399 </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7BE2287C">
      <w:pPr>
        <w:spacing w:line="360" w:lineRule="auto"/>
        <w:ind w:firstLine="560" w:firstLineChars="200"/>
        <w:rPr>
          <w:rFonts w:hint="eastAsia" w:asciiTheme="minorEastAsia" w:hAnsiTheme="minorEastAsia" w:eastAsiaTheme="minorEastAsia" w:cstheme="minorEastAsia"/>
          <w:color w:val="auto"/>
          <w:sz w:val="28"/>
          <w:szCs w:val="28"/>
          <w:u w:val="single"/>
          <w:lang w:eastAsia="zh-CN"/>
        </w:rPr>
      </w:pPr>
      <w:r>
        <w:rPr>
          <w:rFonts w:hint="eastAsia" w:asciiTheme="minorEastAsia" w:hAnsiTheme="minorEastAsia" w:eastAsiaTheme="minorEastAsia" w:cstheme="minorEastAsia"/>
          <w:color w:val="auto"/>
          <w:sz w:val="28"/>
          <w:szCs w:val="28"/>
          <w:u w:val="none"/>
          <w:lang w:val="en-US" w:eastAsia="zh-CN"/>
        </w:rPr>
        <w:t>11.2</w:t>
      </w:r>
      <w:r>
        <w:rPr>
          <w:rFonts w:hint="eastAsia" w:asciiTheme="minorEastAsia" w:hAnsiTheme="minorEastAsia" w:eastAsiaTheme="minorEastAsia" w:cstheme="minorEastAsia"/>
          <w:color w:val="auto"/>
          <w:sz w:val="28"/>
          <w:szCs w:val="28"/>
          <w:u w:val="none"/>
        </w:rPr>
        <w:t>乙</w:t>
      </w:r>
      <w:r>
        <w:rPr>
          <w:rFonts w:hint="eastAsia" w:asciiTheme="minorEastAsia" w:hAnsiTheme="minorEastAsia" w:eastAsiaTheme="minorEastAsia" w:cstheme="minorEastAsia"/>
          <w:color w:val="auto"/>
          <w:sz w:val="28"/>
          <w:szCs w:val="28"/>
        </w:rPr>
        <w:t>方通信地址：</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rPr>
        <w:t>；联系人：</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rPr>
        <w:t>；联系电话：</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w:t>
      </w:r>
    </w:p>
    <w:p w14:paraId="389D9D02">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11.3</w:t>
      </w:r>
      <w:r>
        <w:rPr>
          <w:rFonts w:hint="eastAsia" w:asciiTheme="minorEastAsia" w:hAnsiTheme="minorEastAsia" w:eastAsiaTheme="minorEastAsia" w:cstheme="minorEastAsia"/>
          <w:color w:val="auto"/>
          <w:sz w:val="28"/>
          <w:szCs w:val="28"/>
        </w:rPr>
        <w:t>双方在履行本合同过程中所发出的函件（包括司法机关发出的法律文书），可直接送达，也可邮寄，邮寄应以特快专递按本合同所列通信地址寄发。按照本合同约定的送达地址进行送达的，由任何人签收均视为当事人签收。受送达人拒收的，不影响送达的效力。从发出之日起第五日视为收到。一方通讯地址发生变动的，应当提前书面通知对方，否则原通讯地址仍有效，按原地址寄发的文件视为成功送达。上述送达地址为诉讼中司法文书的送达地址。</w:t>
      </w:r>
    </w:p>
    <w:p w14:paraId="10EDFDE9">
      <w:pPr>
        <w:numPr>
          <w:ilvl w:val="0"/>
          <w:numId w:val="4"/>
        </w:num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color w:val="auto"/>
          <w:sz w:val="28"/>
          <w:szCs w:val="28"/>
        </w:rPr>
        <w:t>签约时间：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日</w:t>
      </w:r>
      <w:r>
        <w:rPr>
          <w:rFonts w:hint="eastAsia" w:asciiTheme="minorEastAsia" w:hAnsiTheme="minorEastAsia" w:eastAsiaTheme="minorEastAsia" w:cstheme="minorEastAsia"/>
          <w:color w:val="auto"/>
          <w:sz w:val="28"/>
          <w:szCs w:val="28"/>
        </w:rPr>
        <w:t>。</w:t>
      </w:r>
    </w:p>
    <w:p w14:paraId="1FC3F030">
      <w:pPr>
        <w:numPr>
          <w:ilvl w:val="0"/>
          <w:numId w:val="4"/>
        </w:num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签约地点：</w:t>
      </w:r>
      <w:r>
        <w:rPr>
          <w:rFonts w:hint="eastAsia" w:asciiTheme="minorEastAsia" w:hAnsiTheme="minorEastAsia" w:eastAsiaTheme="minorEastAsia" w:cstheme="minorEastAsia"/>
          <w:color w:val="auto"/>
          <w:sz w:val="28"/>
          <w:szCs w:val="28"/>
        </w:rPr>
        <w:t>重庆市巴南建设（集团）有限公司</w:t>
      </w:r>
    </w:p>
    <w:p w14:paraId="51DDAD12">
      <w:pPr>
        <w:numPr>
          <w:ilvl w:val="0"/>
          <w:numId w:val="4"/>
        </w:num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本合同一式</w:t>
      </w:r>
      <w:r>
        <w:rPr>
          <w:rFonts w:hint="eastAsia" w:asciiTheme="minorEastAsia" w:hAnsiTheme="minorEastAsia" w:eastAsiaTheme="minorEastAsia" w:cstheme="minorEastAsia"/>
          <w:color w:val="auto"/>
          <w:sz w:val="28"/>
          <w:szCs w:val="28"/>
          <w:lang w:val="en-US" w:eastAsia="zh-CN"/>
        </w:rPr>
        <w:t>伍</w:t>
      </w:r>
      <w:r>
        <w:rPr>
          <w:rFonts w:hint="eastAsia" w:asciiTheme="minorEastAsia" w:hAnsiTheme="minorEastAsia" w:eastAsiaTheme="minorEastAsia" w:cstheme="minorEastAsia"/>
          <w:color w:val="auto"/>
          <w:sz w:val="28"/>
          <w:szCs w:val="28"/>
        </w:rPr>
        <w:t>份，甲</w:t>
      </w:r>
      <w:r>
        <w:rPr>
          <w:rFonts w:hint="eastAsia" w:asciiTheme="minorEastAsia" w:hAnsiTheme="minorEastAsia" w:eastAsiaTheme="minorEastAsia" w:cstheme="minorEastAsia"/>
          <w:color w:val="auto"/>
          <w:sz w:val="28"/>
          <w:szCs w:val="28"/>
          <w:lang w:val="en-US" w:eastAsia="zh-CN"/>
        </w:rPr>
        <w:t>方执叁份、</w:t>
      </w:r>
      <w:r>
        <w:rPr>
          <w:rFonts w:hint="eastAsia" w:asciiTheme="minorEastAsia" w:hAnsiTheme="minorEastAsia" w:eastAsiaTheme="minorEastAsia" w:cstheme="minorEastAsia"/>
          <w:color w:val="auto"/>
          <w:sz w:val="28"/>
          <w:szCs w:val="28"/>
        </w:rPr>
        <w:t>乙方执贰份，经双方加盖公章后生效，具有同等法律效力。双方合同义务履行完毕结算清工程款项后自动终止。</w:t>
      </w:r>
    </w:p>
    <w:p w14:paraId="448A2BD8">
      <w:pPr>
        <w:pStyle w:val="2"/>
        <w:rPr>
          <w:rFonts w:hint="eastAsia" w:asciiTheme="minorEastAsia" w:hAnsiTheme="minorEastAsia" w:eastAsiaTheme="minorEastAsia" w:cstheme="minorEastAsia"/>
          <w:color w:val="auto"/>
          <w:sz w:val="28"/>
          <w:szCs w:val="28"/>
        </w:rPr>
      </w:pPr>
    </w:p>
    <w:p w14:paraId="29437B8E">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甲方（盖章）：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乙方（盖章）：</w:t>
      </w:r>
    </w:p>
    <w:p w14:paraId="692B341A">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法定代表人（签字）：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法定代表人（签字）：</w:t>
      </w:r>
    </w:p>
    <w:p w14:paraId="5E34E769">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或经办人（签字）：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或经办人（签字）：</w:t>
      </w:r>
    </w:p>
    <w:p w14:paraId="2F7A6214">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日    期：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日    期：</w:t>
      </w:r>
    </w:p>
    <w:p w14:paraId="311AD44F">
      <w:pPr>
        <w:rPr>
          <w:rFonts w:hint="eastAsia"/>
          <w:lang w:val="en-US" w:eastAsia="zh-CN"/>
        </w:rPr>
      </w:pPr>
    </w:p>
    <w:p w14:paraId="7C9F33F1">
      <w:pPr>
        <w:rPr>
          <w:rFonts w:hint="eastAsia"/>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martSimSun">
    <w:altName w:val="宋体"/>
    <w:panose1 w:val="02010600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B7B9">
    <w:pPr>
      <w:spacing w:line="226" w:lineRule="exact"/>
      <w:rPr>
        <w:rFonts w:hint="eastAsia" w:ascii="Times New Roman" w:hAnsi="Times New Roman" w:eastAsia="宋体" w:cs="Times New Roman"/>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49CF4"/>
    <w:multiLevelType w:val="singleLevel"/>
    <w:tmpl w:val="A6549CF4"/>
    <w:lvl w:ilvl="0" w:tentative="0">
      <w:start w:val="1"/>
      <w:numFmt w:val="chineseCounting"/>
      <w:suff w:val="space"/>
      <w:lvlText w:val="第%1条"/>
      <w:lvlJc w:val="left"/>
      <w:rPr>
        <w:rFonts w:hint="eastAsia"/>
      </w:rPr>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29E332C8"/>
    <w:multiLevelType w:val="singleLevel"/>
    <w:tmpl w:val="29E332C8"/>
    <w:lvl w:ilvl="0" w:tentative="0">
      <w:start w:val="12"/>
      <w:numFmt w:val="chineseCounting"/>
      <w:suff w:val="space"/>
      <w:lvlText w:val="第%1条"/>
      <w:lvlJc w:val="left"/>
      <w:rPr>
        <w:rFonts w:hint="eastAsia"/>
        <w:b/>
        <w:bC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0905714"/>
    <w:rsid w:val="022258C7"/>
    <w:rsid w:val="027A5940"/>
    <w:rsid w:val="03244FD8"/>
    <w:rsid w:val="035C5897"/>
    <w:rsid w:val="047E2CCD"/>
    <w:rsid w:val="04934A97"/>
    <w:rsid w:val="05B1163A"/>
    <w:rsid w:val="060B31D6"/>
    <w:rsid w:val="062F07EF"/>
    <w:rsid w:val="063645B2"/>
    <w:rsid w:val="08103F1A"/>
    <w:rsid w:val="084859A3"/>
    <w:rsid w:val="08B93D98"/>
    <w:rsid w:val="0A233052"/>
    <w:rsid w:val="0A9000BA"/>
    <w:rsid w:val="0B465E0B"/>
    <w:rsid w:val="0B4F0E04"/>
    <w:rsid w:val="0BD04822"/>
    <w:rsid w:val="0BFE08C9"/>
    <w:rsid w:val="0C375E99"/>
    <w:rsid w:val="0D0A78C0"/>
    <w:rsid w:val="0D2766C4"/>
    <w:rsid w:val="0D531ECD"/>
    <w:rsid w:val="0E045982"/>
    <w:rsid w:val="0E1779E1"/>
    <w:rsid w:val="0E59300F"/>
    <w:rsid w:val="0E9923D1"/>
    <w:rsid w:val="0F951E4E"/>
    <w:rsid w:val="0FA71D21"/>
    <w:rsid w:val="108654B0"/>
    <w:rsid w:val="10CC47B5"/>
    <w:rsid w:val="11020FDA"/>
    <w:rsid w:val="1157177B"/>
    <w:rsid w:val="116021A5"/>
    <w:rsid w:val="1375441C"/>
    <w:rsid w:val="13C07CD8"/>
    <w:rsid w:val="14397409"/>
    <w:rsid w:val="14F15006"/>
    <w:rsid w:val="15281F45"/>
    <w:rsid w:val="16775683"/>
    <w:rsid w:val="17C8575E"/>
    <w:rsid w:val="18711DF1"/>
    <w:rsid w:val="194734A8"/>
    <w:rsid w:val="195A572B"/>
    <w:rsid w:val="19782558"/>
    <w:rsid w:val="1A670100"/>
    <w:rsid w:val="1AD03EF7"/>
    <w:rsid w:val="1B7B7C62"/>
    <w:rsid w:val="1C6D37B2"/>
    <w:rsid w:val="1D0862C4"/>
    <w:rsid w:val="1D4F3C94"/>
    <w:rsid w:val="1E1660C5"/>
    <w:rsid w:val="1EAD059A"/>
    <w:rsid w:val="1F443106"/>
    <w:rsid w:val="1F702277"/>
    <w:rsid w:val="22142CD7"/>
    <w:rsid w:val="222D60D3"/>
    <w:rsid w:val="22C16148"/>
    <w:rsid w:val="22ED07D6"/>
    <w:rsid w:val="2329338C"/>
    <w:rsid w:val="248D136A"/>
    <w:rsid w:val="258E6E89"/>
    <w:rsid w:val="26D5191A"/>
    <w:rsid w:val="27CB6172"/>
    <w:rsid w:val="27ED433A"/>
    <w:rsid w:val="299802D6"/>
    <w:rsid w:val="2A7919F4"/>
    <w:rsid w:val="2ACC441F"/>
    <w:rsid w:val="2B255B99"/>
    <w:rsid w:val="2C5F157F"/>
    <w:rsid w:val="2D223156"/>
    <w:rsid w:val="2D43072C"/>
    <w:rsid w:val="2D9216D8"/>
    <w:rsid w:val="2E3A5D54"/>
    <w:rsid w:val="2E717677"/>
    <w:rsid w:val="2F30194A"/>
    <w:rsid w:val="2FB219C5"/>
    <w:rsid w:val="30146243"/>
    <w:rsid w:val="30B646E0"/>
    <w:rsid w:val="30EE052C"/>
    <w:rsid w:val="315E1705"/>
    <w:rsid w:val="31C14142"/>
    <w:rsid w:val="32FE1331"/>
    <w:rsid w:val="33086BB0"/>
    <w:rsid w:val="33124615"/>
    <w:rsid w:val="343B6E3A"/>
    <w:rsid w:val="361129B7"/>
    <w:rsid w:val="369D3C9F"/>
    <w:rsid w:val="37491AF0"/>
    <w:rsid w:val="38AE64AA"/>
    <w:rsid w:val="38F940FF"/>
    <w:rsid w:val="391D25A6"/>
    <w:rsid w:val="3BB019F4"/>
    <w:rsid w:val="3C641028"/>
    <w:rsid w:val="3D2E4140"/>
    <w:rsid w:val="3DD671C7"/>
    <w:rsid w:val="3E553570"/>
    <w:rsid w:val="3E9C440D"/>
    <w:rsid w:val="3EC547BE"/>
    <w:rsid w:val="3EE80987"/>
    <w:rsid w:val="3F6D76B7"/>
    <w:rsid w:val="3F79605C"/>
    <w:rsid w:val="40170548"/>
    <w:rsid w:val="407C22A8"/>
    <w:rsid w:val="40C33A7E"/>
    <w:rsid w:val="416C5E78"/>
    <w:rsid w:val="41EE21D7"/>
    <w:rsid w:val="44071E88"/>
    <w:rsid w:val="45843476"/>
    <w:rsid w:val="45F134A2"/>
    <w:rsid w:val="48FA645F"/>
    <w:rsid w:val="4A5D4498"/>
    <w:rsid w:val="4AC324AC"/>
    <w:rsid w:val="4B5A0085"/>
    <w:rsid w:val="4B8714A6"/>
    <w:rsid w:val="4C6A56AA"/>
    <w:rsid w:val="4CE658C2"/>
    <w:rsid w:val="4D744DC4"/>
    <w:rsid w:val="4EB56151"/>
    <w:rsid w:val="5117514C"/>
    <w:rsid w:val="51866B4A"/>
    <w:rsid w:val="52157ED4"/>
    <w:rsid w:val="523770E2"/>
    <w:rsid w:val="53741AD4"/>
    <w:rsid w:val="549A1100"/>
    <w:rsid w:val="55296276"/>
    <w:rsid w:val="555941EB"/>
    <w:rsid w:val="556C2493"/>
    <w:rsid w:val="573C5E95"/>
    <w:rsid w:val="579A36A5"/>
    <w:rsid w:val="581A4287"/>
    <w:rsid w:val="58ED7447"/>
    <w:rsid w:val="59254E33"/>
    <w:rsid w:val="59B01386"/>
    <w:rsid w:val="5A4E660B"/>
    <w:rsid w:val="5B134FDA"/>
    <w:rsid w:val="5B50025D"/>
    <w:rsid w:val="5D8518FA"/>
    <w:rsid w:val="5DA558E5"/>
    <w:rsid w:val="5DBF1D24"/>
    <w:rsid w:val="5DFF6F2B"/>
    <w:rsid w:val="5ED3005D"/>
    <w:rsid w:val="5F205A3C"/>
    <w:rsid w:val="5FFB4B3F"/>
    <w:rsid w:val="60194B08"/>
    <w:rsid w:val="6091220E"/>
    <w:rsid w:val="60A631F9"/>
    <w:rsid w:val="611070E8"/>
    <w:rsid w:val="611F660B"/>
    <w:rsid w:val="62BE6BF4"/>
    <w:rsid w:val="63786C67"/>
    <w:rsid w:val="63BC45E5"/>
    <w:rsid w:val="64333D5F"/>
    <w:rsid w:val="64490EDB"/>
    <w:rsid w:val="653341BB"/>
    <w:rsid w:val="654011F8"/>
    <w:rsid w:val="65B311E1"/>
    <w:rsid w:val="65E52572"/>
    <w:rsid w:val="66632DB5"/>
    <w:rsid w:val="66CD4D5B"/>
    <w:rsid w:val="67F171E5"/>
    <w:rsid w:val="683A194D"/>
    <w:rsid w:val="686C341A"/>
    <w:rsid w:val="697D7D7A"/>
    <w:rsid w:val="6B151DC0"/>
    <w:rsid w:val="6CEA69A8"/>
    <w:rsid w:val="6D1C788E"/>
    <w:rsid w:val="6DB4632D"/>
    <w:rsid w:val="708C5A36"/>
    <w:rsid w:val="708D7834"/>
    <w:rsid w:val="70E138DD"/>
    <w:rsid w:val="736F0C58"/>
    <w:rsid w:val="74933FD6"/>
    <w:rsid w:val="77926312"/>
    <w:rsid w:val="781B448B"/>
    <w:rsid w:val="78A51694"/>
    <w:rsid w:val="78E0447A"/>
    <w:rsid w:val="79A463A3"/>
    <w:rsid w:val="79C312C8"/>
    <w:rsid w:val="7ABB0CFB"/>
    <w:rsid w:val="7B0B0CD0"/>
    <w:rsid w:val="7B6A6305"/>
    <w:rsid w:val="7C8B02E7"/>
    <w:rsid w:val="7CAD78C0"/>
    <w:rsid w:val="7CE968EA"/>
    <w:rsid w:val="7E4F77C2"/>
    <w:rsid w:val="7E952C57"/>
    <w:rsid w:val="7EA00324"/>
    <w:rsid w:val="7EE822DB"/>
    <w:rsid w:val="7F1C5373"/>
    <w:rsid w:val="7F3219DF"/>
    <w:rsid w:val="7F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Body Text 2"/>
    <w:basedOn w:val="1"/>
    <w:qFormat/>
    <w:uiPriority w:val="0"/>
    <w:pPr>
      <w:spacing w:line="360" w:lineRule="exact"/>
      <w:ind w:firstLine="200" w:firstLineChars="200"/>
      <w:jc w:val="center"/>
    </w:pPr>
    <w:rPr>
      <w:sz w:val="24"/>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next w:val="1"/>
    <w:qFormat/>
    <w:uiPriority w:val="0"/>
    <w:pPr>
      <w:spacing w:line="360" w:lineRule="auto"/>
      <w:ind w:firstLine="420"/>
    </w:pPr>
    <w:rPr>
      <w:rFonts w:ascii="宋体" w:hAnsi="宋体"/>
      <w:sz w:val="24"/>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文章正文"/>
    <w:basedOn w:val="1"/>
    <w:next w:val="1"/>
    <w:qFormat/>
    <w:uiPriority w:val="0"/>
    <w:pPr>
      <w:spacing w:line="360" w:lineRule="auto"/>
      <w:ind w:firstLine="480"/>
    </w:pPr>
    <w:rPr>
      <w:rFonts w:hAnsi="宋体" w:eastAsia="宋体" w:cs="宋体"/>
      <w:sz w:val="24"/>
    </w:rPr>
  </w:style>
  <w:style w:type="paragraph" w:customStyle="1" w:styleId="17">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8">
    <w:name w:val="1.正文"/>
    <w:basedOn w:val="1"/>
    <w:qFormat/>
    <w:uiPriority w:val="0"/>
    <w:pPr>
      <w:spacing w:line="360" w:lineRule="auto"/>
      <w:ind w:left="540" w:leftChars="225" w:firstLine="540" w:firstLineChars="225"/>
    </w:pPr>
    <w:rPr>
      <w:sz w:val="24"/>
    </w:rPr>
  </w:style>
  <w:style w:type="character" w:customStyle="1" w:styleId="19">
    <w:name w:val="font81"/>
    <w:basedOn w:val="13"/>
    <w:qFormat/>
    <w:uiPriority w:val="0"/>
    <w:rPr>
      <w:rFonts w:hint="eastAsia" w:ascii="宋体" w:hAnsi="宋体" w:eastAsia="宋体" w:cs="宋体"/>
      <w:color w:val="000000"/>
      <w:sz w:val="22"/>
      <w:szCs w:val="22"/>
      <w:u w:val="none"/>
    </w:rPr>
  </w:style>
  <w:style w:type="character" w:customStyle="1" w:styleId="20">
    <w:name w:val="font51"/>
    <w:basedOn w:val="13"/>
    <w:qFormat/>
    <w:uiPriority w:val="0"/>
    <w:rPr>
      <w:rFonts w:ascii="宋体" w:hAnsi="宋体" w:eastAsia="宋体" w:cs="宋体"/>
      <w:color w:val="000000"/>
      <w:sz w:val="22"/>
      <w:szCs w:val="22"/>
      <w:u w:val="none"/>
    </w:rPr>
  </w:style>
  <w:style w:type="character" w:customStyle="1" w:styleId="21">
    <w:name w:val="font61"/>
    <w:basedOn w:val="13"/>
    <w:qFormat/>
    <w:uiPriority w:val="0"/>
    <w:rPr>
      <w:rFonts w:ascii="宋体" w:hAnsi="宋体" w:eastAsia="宋体" w:cs="宋体"/>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paragraph" w:customStyle="1" w:styleId="23">
    <w:name w:val="_Style 4"/>
    <w:basedOn w:val="2"/>
    <w:next w:val="1"/>
    <w:qFormat/>
    <w:uiPriority w:val="39"/>
    <w:pPr>
      <w:outlineLvl w:val="9"/>
    </w:pPr>
  </w:style>
  <w:style w:type="paragraph" w:styleId="24">
    <w:name w:val="List Paragraph"/>
    <w:basedOn w:val="1"/>
    <w:unhideWhenUsed/>
    <w:qFormat/>
    <w:uiPriority w:val="99"/>
    <w:pPr>
      <w:ind w:firstLine="420" w:firstLineChars="200"/>
    </w:pPr>
  </w:style>
  <w:style w:type="character" w:customStyle="1" w:styleId="25">
    <w:name w:val="font71"/>
    <w:basedOn w:val="13"/>
    <w:qFormat/>
    <w:uiPriority w:val="0"/>
    <w:rPr>
      <w:rFonts w:ascii="MS Sans Serif" w:hAnsi="MS Sans Serif" w:eastAsia="MS Sans Serif" w:cs="MS Sans Serif"/>
      <w:color w:val="000000"/>
      <w:sz w:val="22"/>
      <w:szCs w:val="22"/>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 w:type="character" w:customStyle="1" w:styleId="27">
    <w:name w:val="font31"/>
    <w:basedOn w:val="13"/>
    <w:qFormat/>
    <w:uiPriority w:val="0"/>
    <w:rPr>
      <w:rFonts w:hint="eastAsia" w:ascii="smartSimSun" w:hAnsi="smartSimSun" w:eastAsia="smartSimSun" w:cs="smartSimSun"/>
      <w:color w:val="000000"/>
      <w:sz w:val="18"/>
      <w:szCs w:val="18"/>
      <w:u w:val="none"/>
    </w:rPr>
  </w:style>
  <w:style w:type="character" w:customStyle="1" w:styleId="28">
    <w:name w:val="w32"/>
    <w:basedOn w:val="13"/>
    <w:qFormat/>
    <w:uiPriority w:val="0"/>
  </w:style>
  <w:style w:type="character" w:customStyle="1" w:styleId="29">
    <w:name w:val="pagechatarealistclose_box"/>
    <w:basedOn w:val="13"/>
    <w:qFormat/>
    <w:uiPriority w:val="0"/>
  </w:style>
  <w:style w:type="character" w:customStyle="1" w:styleId="30">
    <w:name w:val="pagechatarealistclose_box1"/>
    <w:basedOn w:val="13"/>
    <w:qFormat/>
    <w:uiPriority w:val="0"/>
  </w:style>
  <w:style w:type="character" w:customStyle="1" w:styleId="31">
    <w:name w:val="after"/>
    <w:basedOn w:val="13"/>
    <w:qFormat/>
    <w:uiPriority w:val="0"/>
    <w:rPr>
      <w:sz w:val="0"/>
      <w:szCs w:val="0"/>
    </w:rPr>
  </w:style>
  <w:style w:type="character" w:customStyle="1" w:styleId="32">
    <w:name w:val="icontext1"/>
    <w:basedOn w:val="13"/>
    <w:qFormat/>
    <w:uiPriority w:val="0"/>
  </w:style>
  <w:style w:type="character" w:customStyle="1" w:styleId="33">
    <w:name w:val="icontext11"/>
    <w:basedOn w:val="13"/>
    <w:qFormat/>
    <w:uiPriority w:val="0"/>
  </w:style>
  <w:style w:type="character" w:customStyle="1" w:styleId="34">
    <w:name w:val="icontext12"/>
    <w:basedOn w:val="13"/>
    <w:qFormat/>
    <w:uiPriority w:val="0"/>
  </w:style>
  <w:style w:type="character" w:customStyle="1" w:styleId="35">
    <w:name w:val="icontext2"/>
    <w:basedOn w:val="13"/>
    <w:qFormat/>
    <w:uiPriority w:val="0"/>
  </w:style>
  <w:style w:type="character" w:customStyle="1" w:styleId="36">
    <w:name w:val="tmpztreemove_arrow"/>
    <w:basedOn w:val="13"/>
    <w:qFormat/>
    <w:uiPriority w:val="0"/>
  </w:style>
  <w:style w:type="character" w:customStyle="1" w:styleId="37">
    <w:name w:val="cy"/>
    <w:basedOn w:val="13"/>
    <w:qFormat/>
    <w:uiPriority w:val="0"/>
  </w:style>
  <w:style w:type="character" w:customStyle="1" w:styleId="38">
    <w:name w:val="button"/>
    <w:basedOn w:val="13"/>
    <w:qFormat/>
    <w:uiPriority w:val="0"/>
  </w:style>
  <w:style w:type="character" w:customStyle="1" w:styleId="39">
    <w:name w:val="icontext3"/>
    <w:basedOn w:val="13"/>
    <w:qFormat/>
    <w:uiPriority w:val="0"/>
  </w:style>
  <w:style w:type="character" w:customStyle="1" w:styleId="40">
    <w:name w:val="active7"/>
    <w:basedOn w:val="13"/>
    <w:qFormat/>
    <w:uiPriority w:val="0"/>
    <w:rPr>
      <w:color w:val="00FF00"/>
      <w:shd w:val="clear" w:fill="111111"/>
    </w:rPr>
  </w:style>
  <w:style w:type="character" w:customStyle="1" w:styleId="41">
    <w:name w:val="active8"/>
    <w:basedOn w:val="13"/>
    <w:qFormat/>
    <w:uiPriority w:val="0"/>
    <w:rPr>
      <w:shd w:val="clear" w:fill="EC3535"/>
    </w:rPr>
  </w:style>
  <w:style w:type="character" w:customStyle="1" w:styleId="42">
    <w:name w:val="hilite6"/>
    <w:basedOn w:val="13"/>
    <w:qFormat/>
    <w:uiPriority w:val="0"/>
    <w:rPr>
      <w:color w:val="FFFFFF"/>
      <w:shd w:val="clear" w:fill="666666"/>
    </w:rPr>
  </w:style>
  <w:style w:type="character" w:customStyle="1" w:styleId="43">
    <w:name w:val="ico1654"/>
    <w:basedOn w:val="13"/>
    <w:qFormat/>
    <w:uiPriority w:val="0"/>
  </w:style>
  <w:style w:type="character" w:customStyle="1" w:styleId="44">
    <w:name w:val="ico1655"/>
    <w:basedOn w:val="13"/>
    <w:qFormat/>
    <w:uiPriority w:val="0"/>
  </w:style>
  <w:style w:type="character" w:customStyle="1" w:styleId="45">
    <w:name w:val="iconline2"/>
    <w:basedOn w:val="13"/>
    <w:qFormat/>
    <w:uiPriority w:val="0"/>
  </w:style>
  <w:style w:type="character" w:customStyle="1" w:styleId="46">
    <w:name w:val="iconline21"/>
    <w:basedOn w:val="13"/>
    <w:qFormat/>
    <w:uiPriority w:val="0"/>
  </w:style>
  <w:style w:type="character" w:customStyle="1" w:styleId="47">
    <w:name w:val="associateddata"/>
    <w:basedOn w:val="13"/>
    <w:qFormat/>
    <w:uiPriority w:val="0"/>
    <w:rPr>
      <w:shd w:val="clear" w:fill="50A6F9"/>
    </w:rPr>
  </w:style>
  <w:style w:type="character" w:customStyle="1" w:styleId="48">
    <w:name w:val="drapbtn"/>
    <w:basedOn w:val="13"/>
    <w:qFormat/>
    <w:uiPriority w:val="0"/>
  </w:style>
  <w:style w:type="character" w:customStyle="1" w:styleId="49">
    <w:name w:val="cdropright"/>
    <w:basedOn w:val="13"/>
    <w:qFormat/>
    <w:uiPriority w:val="0"/>
  </w:style>
  <w:style w:type="character" w:customStyle="1" w:styleId="50">
    <w:name w:val="cdropleft"/>
    <w:basedOn w:val="13"/>
    <w:qFormat/>
    <w:uiPriority w:val="0"/>
  </w:style>
  <w:style w:type="character" w:customStyle="1" w:styleId="51">
    <w:name w:val="layui-layer-tabnow"/>
    <w:basedOn w:val="13"/>
    <w:qFormat/>
    <w:uiPriority w:val="0"/>
    <w:rPr>
      <w:bdr w:val="single" w:color="CCCCCC" w:sz="6" w:space="0"/>
      <w:shd w:val="clear" w:fill="FFFFFF"/>
    </w:rPr>
  </w:style>
  <w:style w:type="character" w:customStyle="1" w:styleId="52">
    <w:name w:val="first-child"/>
    <w:basedOn w:val="13"/>
    <w:qFormat/>
    <w:uiPriority w:val="0"/>
  </w:style>
  <w:style w:type="character" w:customStyle="1" w:styleId="53">
    <w:name w:val="active5"/>
    <w:basedOn w:val="13"/>
    <w:qFormat/>
    <w:uiPriority w:val="0"/>
    <w:rPr>
      <w:color w:val="00FF00"/>
      <w:shd w:val="clear" w:fill="111111"/>
    </w:rPr>
  </w:style>
  <w:style w:type="character" w:customStyle="1" w:styleId="54">
    <w:name w:val="active6"/>
    <w:basedOn w:val="13"/>
    <w:qFormat/>
    <w:uiPriority w:val="0"/>
    <w:rPr>
      <w:shd w:val="clear" w:fill="EC3535"/>
    </w:rPr>
  </w:style>
  <w:style w:type="character" w:customStyle="1" w:styleId="55">
    <w:name w:val="button4"/>
    <w:basedOn w:val="13"/>
    <w:qFormat/>
    <w:uiPriority w:val="0"/>
  </w:style>
  <w:style w:type="paragraph" w:customStyle="1" w:styleId="56">
    <w:name w:val="Table Text"/>
    <w:basedOn w:val="1"/>
    <w:semiHidden/>
    <w:qFormat/>
    <w:uiPriority w:val="0"/>
    <w:rPr>
      <w:rFonts w:ascii="宋体" w:hAnsi="宋体" w:eastAsia="宋体" w:cs="宋体"/>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4788</Words>
  <Characters>5030</Characters>
  <Lines>0</Lines>
  <Paragraphs>0</Paragraphs>
  <TotalTime>53</TotalTime>
  <ScaleCrop>false</ScaleCrop>
  <LinksUpToDate>false</LinksUpToDate>
  <CharactersWithSpaces>6661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2025-03-20T06:11:00Z</cp:lastPrinted>
  <dcterms:modified xsi:type="dcterms:W3CDTF">2025-05-16T06:00:56Z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CC4A8F0DB6624FEBB741B861185CA1EB_13</vt:lpwstr>
  </property>
  <property fmtid="{D5CDD505-2E9C-101B-9397-08002B2CF9AE}" pid="4" name="KSOTemplateDocerSaveRecord">
    <vt:lpwstr>eyJoZGlkIjoiZDdlMDk4ZjczZjM4NmUwNmUwODAxYWRmYTE1ODJiZjIiLCJ1c2VySWQiOiIyMjg2NTc0NTcifQ==</vt:lpwstr>
  </property>
</Properties>
</file>