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D1141">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81317635"/>
      <w:bookmarkStart w:id="1" w:name="_Toc23682"/>
      <w:bookmarkStart w:id="2" w:name="_Toc7421872"/>
      <w:r>
        <w:rPr>
          <w:rFonts w:hint="eastAsia" w:asciiTheme="minorEastAsia" w:hAnsiTheme="minorEastAsia" w:eastAsiaTheme="minorEastAsia" w:cstheme="minorEastAsia"/>
          <w:sz w:val="48"/>
          <w:szCs w:val="48"/>
          <w:highlight w:val="none"/>
          <w:lang w:val="en-US" w:eastAsia="zh-CN"/>
        </w:rPr>
        <w:t>重庆市巴南建设（集团）有限公司</w:t>
      </w:r>
    </w:p>
    <w:p w14:paraId="0B2B4EC7">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u w:val="none"/>
          <w:lang w:val="en-US" w:eastAsia="zh-CN"/>
        </w:rPr>
      </w:pPr>
      <w:r>
        <w:rPr>
          <w:rFonts w:hint="eastAsia" w:asciiTheme="minorEastAsia" w:hAnsiTheme="minorEastAsia" w:eastAsiaTheme="minorEastAsia" w:cstheme="minorEastAsia"/>
          <w:sz w:val="48"/>
          <w:szCs w:val="48"/>
          <w:highlight w:val="none"/>
          <w:u w:val="single"/>
          <w:lang w:val="en-US" w:eastAsia="zh-CN"/>
        </w:rPr>
        <w:t xml:space="preserve"> </w:t>
      </w:r>
      <w:r>
        <w:rPr>
          <w:rFonts w:hint="eastAsia" w:asciiTheme="minorEastAsia" w:hAnsiTheme="minorEastAsia" w:eastAsiaTheme="minorEastAsia" w:cstheme="minorEastAsia"/>
          <w:sz w:val="44"/>
          <w:szCs w:val="44"/>
          <w:highlight w:val="none"/>
          <w:u w:val="single"/>
          <w:lang w:val="en-US" w:eastAsia="zh-CN"/>
        </w:rPr>
        <w:t>东太路(显林村王家嘴至乌龟桥)改造工程</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eastAsiaTheme="minorEastAsia"/>
          <w:sz w:val="42"/>
          <w:szCs w:val="42"/>
          <w:u w:val="single"/>
          <w:lang w:val="en-US" w:eastAsia="zh-CN"/>
        </w:rPr>
      </w:pPr>
      <w:r>
        <w:rPr>
          <w:rFonts w:hint="eastAsia" w:asciiTheme="minorEastAsia" w:hAnsiTheme="minorEastAsia" w:eastAsiaTheme="minorEastAsia" w:cstheme="minorEastAsia"/>
          <w:b/>
          <w:bCs/>
          <w:kern w:val="44"/>
          <w:sz w:val="42"/>
          <w:szCs w:val="42"/>
          <w:highlight w:val="none"/>
          <w:u w:val="single"/>
          <w:lang w:val="en-US" w:eastAsia="zh-CN" w:bidi="ar-SA"/>
        </w:rPr>
        <w:t xml:space="preserve"> 沥青砼</w:t>
      </w:r>
      <w:r>
        <w:rPr>
          <w:rFonts w:hint="eastAsia" w:asciiTheme="minorEastAsia" w:hAnsiTheme="minorEastAsia" w:eastAsiaTheme="minorEastAsia" w:cstheme="minorEastAsia"/>
          <w:b/>
          <w:bCs/>
          <w:kern w:val="44"/>
          <w:sz w:val="42"/>
          <w:szCs w:val="42"/>
          <w:highlight w:val="none"/>
          <w:u w:val="none"/>
          <w:lang w:val="en-US" w:eastAsia="zh-CN" w:bidi="ar-SA"/>
        </w:rPr>
        <w:t>采购</w:t>
      </w:r>
    </w:p>
    <w:p w14:paraId="4471DAF6">
      <w:pPr>
        <w:jc w:val="both"/>
        <w:rPr>
          <w:rFonts w:hint="eastAsia"/>
          <w:sz w:val="56"/>
          <w:szCs w:val="56"/>
          <w:lang w:val="en-US" w:eastAsia="zh-CN"/>
        </w:rPr>
      </w:pPr>
    </w:p>
    <w:p w14:paraId="1C4CF061">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比 </w:t>
      </w:r>
    </w:p>
    <w:p w14:paraId="4E22D657">
      <w:pPr>
        <w:jc w:val="center"/>
        <w:rPr>
          <w:rFonts w:hint="eastAsia" w:ascii="宋体" w:hAnsi="宋体" w:eastAsia="宋体" w:cs="宋体"/>
          <w:b/>
          <w:bCs/>
          <w:sz w:val="60"/>
          <w:szCs w:val="60"/>
          <w:lang w:val="en-US" w:eastAsia="zh-CN"/>
        </w:rPr>
      </w:pPr>
    </w:p>
    <w:p w14:paraId="4EDB6A36">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选 </w:t>
      </w:r>
    </w:p>
    <w:p w14:paraId="64F1EFB0">
      <w:pPr>
        <w:jc w:val="center"/>
        <w:rPr>
          <w:rFonts w:hint="eastAsia" w:ascii="宋体" w:hAnsi="宋体" w:eastAsia="宋体" w:cs="宋体"/>
          <w:b/>
          <w:bCs/>
          <w:sz w:val="60"/>
          <w:szCs w:val="60"/>
          <w:lang w:val="en-US" w:eastAsia="zh-CN"/>
        </w:rPr>
      </w:pPr>
    </w:p>
    <w:p w14:paraId="0150C64B">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rPr>
        <w:t>文</w:t>
      </w:r>
      <w:r>
        <w:rPr>
          <w:rFonts w:hint="eastAsia" w:ascii="宋体" w:hAnsi="宋体" w:eastAsia="宋体" w:cs="宋体"/>
          <w:b/>
          <w:bCs/>
          <w:sz w:val="60"/>
          <w:szCs w:val="60"/>
          <w:lang w:val="en-US" w:eastAsia="zh-CN"/>
        </w:rPr>
        <w:t xml:space="preserve"> </w:t>
      </w:r>
    </w:p>
    <w:p w14:paraId="7C35AAB5">
      <w:pPr>
        <w:jc w:val="center"/>
        <w:rPr>
          <w:rFonts w:hint="eastAsia" w:ascii="宋体" w:hAnsi="宋体" w:eastAsia="宋体" w:cs="宋体"/>
          <w:b/>
          <w:bCs/>
          <w:sz w:val="60"/>
          <w:szCs w:val="60"/>
          <w:lang w:val="en-US" w:eastAsia="zh-CN"/>
        </w:rPr>
      </w:pPr>
    </w:p>
    <w:p w14:paraId="5E8E6B8A">
      <w:pPr>
        <w:jc w:val="center"/>
        <w:rPr>
          <w:rFonts w:hint="eastAsia" w:ascii="宋体" w:hAnsi="宋体" w:eastAsia="宋体" w:cs="宋体"/>
          <w:b/>
          <w:bCs/>
          <w:sz w:val="60"/>
          <w:szCs w:val="60"/>
        </w:rPr>
      </w:pPr>
      <w:r>
        <w:rPr>
          <w:rFonts w:hint="eastAsia" w:ascii="宋体" w:hAnsi="宋体" w:eastAsia="宋体" w:cs="宋体"/>
          <w:b/>
          <w:bCs/>
          <w:sz w:val="60"/>
          <w:szCs w:val="60"/>
        </w:rPr>
        <w:t>件</w:t>
      </w:r>
    </w:p>
    <w:p w14:paraId="5115CB8C">
      <w:pPr>
        <w:jc w:val="center"/>
        <w:rPr>
          <w:rFonts w:hint="eastAsia" w:ascii="黑体" w:hAnsi="黑体" w:eastAsia="黑体"/>
          <w:sz w:val="60"/>
          <w:szCs w:val="60"/>
        </w:rPr>
      </w:pPr>
    </w:p>
    <w:p w14:paraId="411935E3">
      <w:pPr>
        <w:jc w:val="center"/>
        <w:rPr>
          <w:rFonts w:hint="eastAsia" w:ascii="黑体" w:hAnsi="黑体" w:eastAsia="黑体"/>
          <w:sz w:val="60"/>
          <w:szCs w:val="60"/>
        </w:rPr>
      </w:pPr>
    </w:p>
    <w:p w14:paraId="6BD1A6C9">
      <w:pPr>
        <w:pStyle w:val="8"/>
        <w:rPr>
          <w:rFonts w:hint="eastAsia"/>
        </w:rPr>
      </w:pPr>
    </w:p>
    <w:p w14:paraId="3C439A0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lang w:val="en-US" w:eastAsia="zh-CN"/>
        </w:rPr>
        <w:t>采 购 人：</w:t>
      </w:r>
      <w:r>
        <w:rPr>
          <w:rFonts w:hint="eastAsia" w:ascii="宋体" w:hAnsi="宋体" w:eastAsia="宋体" w:cs="宋体"/>
          <w:b w:val="0"/>
          <w:bCs w:val="0"/>
          <w:sz w:val="36"/>
          <w:szCs w:val="15"/>
          <w:u w:val="none"/>
          <w:lang w:val="en-US" w:eastAsia="zh-CN"/>
        </w:rPr>
        <w:t>重庆市巴南建设（集团）有限公司</w:t>
      </w:r>
    </w:p>
    <w:p w14:paraId="28762FB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u w:val="none"/>
          <w:lang w:val="en-US" w:eastAsia="zh-CN"/>
        </w:rPr>
        <w:t xml:space="preserve">日    期：  </w:t>
      </w:r>
      <w:r>
        <w:rPr>
          <w:rFonts w:hint="eastAsia" w:ascii="宋体" w:hAnsi="宋体" w:cs="宋体"/>
          <w:b w:val="0"/>
          <w:bCs w:val="0"/>
          <w:sz w:val="36"/>
          <w:szCs w:val="15"/>
          <w:u w:val="none"/>
          <w:lang w:val="en-US" w:eastAsia="zh-CN"/>
        </w:rPr>
        <w:t>2025</w:t>
      </w:r>
      <w:r>
        <w:rPr>
          <w:rFonts w:hint="eastAsia" w:ascii="宋体" w:hAnsi="宋体" w:eastAsia="宋体" w:cs="宋体"/>
          <w:b w:val="0"/>
          <w:bCs w:val="0"/>
          <w:sz w:val="36"/>
          <w:szCs w:val="15"/>
          <w:u w:val="none"/>
          <w:lang w:val="en-US" w:eastAsia="zh-CN"/>
        </w:rPr>
        <w:t>年</w:t>
      </w:r>
      <w:r>
        <w:rPr>
          <w:rFonts w:hint="eastAsia" w:ascii="宋体" w:hAnsi="宋体" w:cs="宋体"/>
          <w:b w:val="0"/>
          <w:bCs w:val="0"/>
          <w:sz w:val="36"/>
          <w:szCs w:val="15"/>
          <w:u w:val="none"/>
          <w:lang w:val="en-US" w:eastAsia="zh-CN"/>
        </w:rPr>
        <w:t>1</w:t>
      </w:r>
      <w:r>
        <w:rPr>
          <w:rFonts w:hint="eastAsia" w:ascii="宋体" w:hAnsi="宋体" w:eastAsia="宋体" w:cs="宋体"/>
          <w:b w:val="0"/>
          <w:bCs w:val="0"/>
          <w:sz w:val="36"/>
          <w:szCs w:val="15"/>
          <w:u w:val="none"/>
          <w:lang w:val="en-US" w:eastAsia="zh-CN"/>
        </w:rPr>
        <w:t>月</w:t>
      </w:r>
      <w:r>
        <w:rPr>
          <w:rFonts w:hint="eastAsia" w:ascii="宋体" w:hAnsi="宋体" w:cs="宋体"/>
          <w:b w:val="0"/>
          <w:bCs w:val="0"/>
          <w:sz w:val="36"/>
          <w:szCs w:val="15"/>
          <w:u w:val="none"/>
          <w:lang w:val="en-US" w:eastAsia="zh-CN"/>
        </w:rPr>
        <w:t>16</w:t>
      </w:r>
      <w:r>
        <w:rPr>
          <w:rFonts w:hint="eastAsia" w:ascii="宋体" w:hAnsi="宋体" w:eastAsia="宋体" w:cs="宋体"/>
          <w:b w:val="0"/>
          <w:bCs w:val="0"/>
          <w:sz w:val="36"/>
          <w:szCs w:val="15"/>
          <w:u w:val="none"/>
          <w:lang w:val="en-US" w:eastAsia="zh-CN"/>
        </w:rPr>
        <w:t>日</w:t>
      </w:r>
    </w:p>
    <w:p w14:paraId="45256D1A">
      <w:pPr>
        <w:rPr>
          <w:rFonts w:hint="eastAsia" w:ascii="黑体" w:hAnsi="黑体" w:eastAsia="黑体"/>
          <w:sz w:val="56"/>
          <w:szCs w:val="22"/>
          <w:lang w:val="en-US" w:eastAsia="zh-CN"/>
        </w:rPr>
      </w:pPr>
      <w:r>
        <w:rPr>
          <w:rFonts w:hint="eastAsia" w:ascii="黑体" w:hAnsi="黑体" w:eastAsia="黑体"/>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36A9FE8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i w:val="0"/>
          <w:iCs w:val="0"/>
          <w:caps w:val="0"/>
          <w:color w:val="333333"/>
          <w:spacing w:val="0"/>
          <w:sz w:val="21"/>
          <w:szCs w:val="21"/>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71EF9521">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lang w:val="en-US" w:eastAsia="zh-CN"/>
        </w:rPr>
      </w:pPr>
      <w:r>
        <w:rPr>
          <w:rFonts w:hint="eastAsia" w:asciiTheme="minorEastAsia" w:hAnsiTheme="minorEastAsia" w:eastAsiaTheme="minorEastAsia" w:cstheme="minorEastAsia"/>
          <w:sz w:val="28"/>
          <w:szCs w:val="28"/>
          <w:lang w:val="en-US" w:eastAsia="zh-CN"/>
        </w:rPr>
        <w:t>项目名</w:t>
      </w:r>
      <w:r>
        <w:rPr>
          <w:rFonts w:hint="eastAsia" w:asciiTheme="minorEastAsia" w:hAnsiTheme="minorEastAsia" w:eastAsiaTheme="minorEastAsia" w:cstheme="minorEastAsia"/>
          <w:kern w:val="2"/>
          <w:sz w:val="28"/>
          <w:szCs w:val="28"/>
          <w:lang w:val="en-US" w:eastAsia="zh-CN" w:bidi="ar-SA"/>
        </w:rPr>
        <w:t>称</w:t>
      </w:r>
      <w:r>
        <w:rPr>
          <w:rFonts w:hint="eastAsia" w:asciiTheme="minorEastAsia" w:hAnsiTheme="minorEastAsia" w:eastAsiaTheme="minorEastAsia" w:cstheme="minorEastAsia"/>
          <w:sz w:val="28"/>
          <w:szCs w:val="28"/>
          <w:lang w:val="en-US" w:eastAsia="zh-CN"/>
        </w:rPr>
        <w:t>：东太路（显林村王家嘴至乌龟桥）改造工程</w:t>
      </w:r>
    </w:p>
    <w:p w14:paraId="6A0965D8">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项目地址：巴南区惠民街道显林村</w:t>
      </w:r>
    </w:p>
    <w:p w14:paraId="4CE4AF24">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比选内容：沥青砼采购</w:t>
      </w:r>
    </w:p>
    <w:p w14:paraId="2200EE8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采购规模：</w:t>
      </w:r>
      <w:r>
        <w:rPr>
          <w:rFonts w:hint="eastAsia" w:asciiTheme="minorEastAsia" w:hAnsiTheme="minorEastAsia" w:eastAsiaTheme="minorEastAsia" w:cstheme="minorEastAsia"/>
          <w:color w:val="auto"/>
          <w:kern w:val="2"/>
          <w:sz w:val="28"/>
          <w:szCs w:val="28"/>
          <w:highlight w:val="none"/>
          <w:lang w:val="en-US" w:eastAsia="zh-CN" w:bidi="ar-SA"/>
        </w:rPr>
        <w:t>AC-16C约628.35m³，实际采购数量以甲方通知为准</w:t>
      </w:r>
      <w:r>
        <w:rPr>
          <w:rFonts w:hint="eastAsia" w:asciiTheme="minorEastAsia" w:hAnsiTheme="minorEastAsia" w:eastAsiaTheme="minorEastAsia" w:cstheme="minorEastAsia"/>
          <w:kern w:val="2"/>
          <w:sz w:val="28"/>
          <w:szCs w:val="28"/>
          <w:lang w:val="en-US" w:eastAsia="zh-CN" w:bidi="ar-SA"/>
        </w:rPr>
        <w:t>。</w:t>
      </w:r>
    </w:p>
    <w:p w14:paraId="3AB62E2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交货期/施工期：具体日期以采购人通知为准。</w:t>
      </w:r>
    </w:p>
    <w:p w14:paraId="604884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p>
    <w:p w14:paraId="0AD4209F">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邀请报价说明：</w:t>
      </w:r>
      <w:r>
        <w:rPr>
          <w:rFonts w:hint="eastAsia" w:asciiTheme="minorEastAsia" w:hAnsiTheme="minorEastAsia" w:eastAsiaTheme="minorEastAsia" w:cstheme="minorEastAsia"/>
          <w:sz w:val="28"/>
          <w:szCs w:val="28"/>
          <w:highlight w:val="none"/>
          <w:lang w:val="en-US" w:eastAsia="zh-CN"/>
        </w:rPr>
        <w:t>各报价单位结合项目特点、市场因素进行合理报价，</w:t>
      </w:r>
      <w:r>
        <w:rPr>
          <w:rFonts w:hint="eastAsia" w:asciiTheme="minorEastAsia" w:hAnsiTheme="minorEastAsia" w:eastAsiaTheme="minorEastAsia" w:cstheme="minorEastAsia"/>
          <w:kern w:val="2"/>
          <w:sz w:val="28"/>
          <w:szCs w:val="28"/>
          <w:highlight w:val="none"/>
          <w:lang w:val="en-US" w:eastAsia="zh-CN" w:bidi="ar-SA"/>
        </w:rPr>
        <w:t>报价包含但不限于运输费、税金等相关的所有费用</w:t>
      </w:r>
      <w:r>
        <w:rPr>
          <w:rFonts w:hint="eastAsia" w:asciiTheme="minorEastAsia" w:hAnsiTheme="minorEastAsia" w:eastAsiaTheme="minorEastAsia" w:cstheme="minorEastAsia"/>
          <w:kern w:val="2"/>
          <w:sz w:val="28"/>
          <w:szCs w:val="28"/>
          <w:lang w:val="en-US" w:eastAsia="zh-CN" w:bidi="ar-SA"/>
        </w:rPr>
        <w:t>。货到现场需同时提供材料合格证书、配合比报告、原材料报告等。</w:t>
      </w:r>
    </w:p>
    <w:p w14:paraId="4470D78E">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发票要求：本工程须开具13%增值税专用发票，</w:t>
      </w:r>
      <w:r>
        <w:rPr>
          <w:rFonts w:hint="eastAsia" w:asciiTheme="minorEastAsia" w:hAnsiTheme="minorEastAsia" w:eastAsiaTheme="minorEastAsia" w:cstheme="minorEastAsia"/>
          <w:color w:val="auto"/>
          <w:kern w:val="2"/>
          <w:sz w:val="28"/>
          <w:szCs w:val="28"/>
          <w:highlight w:val="none"/>
          <w:lang w:val="en-US" w:eastAsia="zh-CN" w:bidi="ar-SA"/>
        </w:rPr>
        <w:t>支付材料款时，乙方必须提供增值税发票。否则甲方有权拒绝付款，且不承担任何责任。</w:t>
      </w:r>
    </w:p>
    <w:p w14:paraId="231B30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w:t>
      </w:r>
      <w:r>
        <w:rPr>
          <w:rFonts w:hint="eastAsia" w:asciiTheme="minorEastAsia" w:hAnsiTheme="minorEastAsia" w:eastAsiaTheme="minorEastAsia" w:cstheme="minorEastAsia"/>
          <w:color w:val="auto"/>
          <w:kern w:val="2"/>
          <w:sz w:val="28"/>
          <w:szCs w:val="28"/>
          <w:lang w:val="en-US" w:eastAsia="zh-CN" w:bidi="ar-SA"/>
        </w:rPr>
        <w:t>单项限价详见附件1（限价清单）</w:t>
      </w:r>
      <w:r>
        <w:rPr>
          <w:rFonts w:hint="eastAsia" w:asciiTheme="minorEastAsia" w:hAnsiTheme="minorEastAsia" w:eastAsiaTheme="minorEastAsia" w:cstheme="minorEastAsia"/>
          <w:color w:val="auto"/>
          <w:kern w:val="2"/>
          <w:sz w:val="28"/>
          <w:szCs w:val="28"/>
          <w:vertAlign w:val="baseline"/>
          <w:lang w:val="en-US" w:eastAsia="zh-CN" w:bidi="ar-SA"/>
        </w:rPr>
        <w:t>，</w:t>
      </w:r>
      <w:r>
        <w:rPr>
          <w:rFonts w:hint="eastAsia" w:asciiTheme="minorEastAsia" w:hAnsiTheme="minorEastAsia" w:eastAsiaTheme="minorEastAsia" w:cstheme="minorEastAsia"/>
          <w:color w:val="auto"/>
          <w:kern w:val="2"/>
          <w:sz w:val="28"/>
          <w:szCs w:val="28"/>
          <w:highlight w:val="none"/>
          <w:lang w:val="en-US" w:eastAsia="zh-CN" w:bidi="ar-SA"/>
        </w:rPr>
        <w:t>报价单位的每项清单综合单价报价不得超过每项清单综合单价最高限价，否则由评标委员会作否决投标处理。</w:t>
      </w:r>
    </w:p>
    <w:p w14:paraId="5E7B42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1E45AA2E">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40FD5C9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4.2法定代表人参加报价活动并签署文件的不需要授权委托书，只需提供法定代表人身份证；非法定代表人参加报价活动及签署文件的须提供授权委托书、委托代理人身份证原件。</w:t>
      </w:r>
    </w:p>
    <w:p w14:paraId="50ACBEAB">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w:t>
      </w:r>
    </w:p>
    <w:p w14:paraId="78469FD0">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报价文件递交开始时间：2025年1月26日10:00（含10:00）。</w:t>
      </w:r>
    </w:p>
    <w:p w14:paraId="78DE4313">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报价文件递交截止时间：2025年1月26日10:30（含10:30）。</w:t>
      </w:r>
      <w:bookmarkStart w:id="15" w:name="_GoBack"/>
      <w:bookmarkEnd w:id="15"/>
    </w:p>
    <w:p w14:paraId="22D412C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报价文件递交地址：重庆市巴南区南彭公路物流基地环道东路6号（巴建公司）。</w:t>
      </w:r>
    </w:p>
    <w:p w14:paraId="5EA51442">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评审办法：最低含税总价。</w:t>
      </w:r>
    </w:p>
    <w:p w14:paraId="32281BCA">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最终结算金额=实际供货量×中标含税综合单价</w:t>
      </w:r>
      <w:r>
        <w:rPr>
          <w:rFonts w:hint="eastAsia" w:asciiTheme="minorEastAsia" w:hAnsiTheme="minorEastAsia" w:eastAsiaTheme="minorEastAsia" w:cstheme="minorEastAsia"/>
          <w:sz w:val="28"/>
          <w:szCs w:val="28"/>
          <w:lang w:eastAsia="zh-CN"/>
        </w:rPr>
        <w:t>。</w:t>
      </w:r>
    </w:p>
    <w:p w14:paraId="3BD5B997">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bidi="ar-SA"/>
        </w:rPr>
        <w:t>材料款支付：乙方知晓甲方是</w:t>
      </w:r>
      <w:permStart w:id="0" w:edGrp="everyone"/>
      <w:r>
        <w:rPr>
          <w:rFonts w:hint="eastAsia" w:asciiTheme="minorEastAsia" w:hAnsiTheme="minorEastAsia" w:eastAsiaTheme="minorEastAsia" w:cstheme="minorEastAsia"/>
          <w:kern w:val="2"/>
          <w:sz w:val="28"/>
          <w:szCs w:val="28"/>
          <w:highlight w:val="none"/>
          <w:lang w:val="en-US" w:eastAsia="zh-CN" w:bidi="ar-SA"/>
        </w:rPr>
        <w:t>东太路（显林村王家嘴至乌龟桥）改造工程</w:t>
      </w:r>
      <w:permEnd w:id="0"/>
      <w:r>
        <w:rPr>
          <w:rFonts w:hint="eastAsia" w:asciiTheme="minorEastAsia" w:hAnsiTheme="minorEastAsia" w:eastAsiaTheme="minorEastAsia" w:cstheme="minorEastAsia"/>
          <w:kern w:val="2"/>
          <w:sz w:val="28"/>
          <w:szCs w:val="28"/>
          <w:highlight w:val="none"/>
          <w:lang w:val="en-US" w:eastAsia="zh-CN" w:bidi="ar-SA"/>
        </w:rPr>
        <w:t>施工单位，与业主方/建设单位</w:t>
      </w:r>
      <w:permStart w:id="1"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1"/>
      <w:r>
        <w:rPr>
          <w:rFonts w:hint="eastAsia" w:asciiTheme="minorEastAsia" w:hAnsiTheme="minorEastAsia" w:eastAsiaTheme="minorEastAsia" w:cstheme="minorEastAsia"/>
          <w:kern w:val="2"/>
          <w:sz w:val="28"/>
          <w:szCs w:val="28"/>
          <w:highlight w:val="none"/>
          <w:lang w:val="en-US" w:eastAsia="zh-CN" w:bidi="ar-SA"/>
        </w:rPr>
        <w:t>签订《</w:t>
      </w:r>
      <w:permStart w:id="2" w:edGrp="everyone"/>
      <w:r>
        <w:rPr>
          <w:rFonts w:hint="eastAsia" w:asciiTheme="minorEastAsia" w:hAnsiTheme="minorEastAsia" w:eastAsiaTheme="minorEastAsia" w:cstheme="minorEastAsia"/>
          <w:kern w:val="2"/>
          <w:sz w:val="28"/>
          <w:szCs w:val="28"/>
          <w:highlight w:val="none"/>
          <w:lang w:val="en-US" w:eastAsia="zh-CN" w:bidi="ar-SA"/>
        </w:rPr>
        <w:t>施工</w:t>
      </w:r>
      <w:permEnd w:id="2"/>
      <w:r>
        <w:rPr>
          <w:rFonts w:hint="eastAsia" w:asciiTheme="minorEastAsia" w:hAnsiTheme="minorEastAsia" w:eastAsiaTheme="minorEastAsia" w:cstheme="minorEastAsia"/>
          <w:kern w:val="2"/>
          <w:sz w:val="28"/>
          <w:szCs w:val="28"/>
          <w:highlight w:val="none"/>
          <w:lang w:val="en-US" w:eastAsia="zh-CN" w:bidi="ar-SA"/>
        </w:rPr>
        <w:t>合同》，清楚前述合同约定相关内容，自愿提出与甲方共同承担业主方/建设单位</w:t>
      </w:r>
      <w:permStart w:id="3"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3"/>
      <w:r>
        <w:rPr>
          <w:rFonts w:hint="eastAsia" w:asciiTheme="minorEastAsia" w:hAnsiTheme="minorEastAsia" w:eastAsiaTheme="minorEastAsia" w:cstheme="minorEastAsia"/>
          <w:kern w:val="2"/>
          <w:sz w:val="28"/>
          <w:szCs w:val="28"/>
          <w:highlight w:val="none"/>
          <w:lang w:val="en-US" w:eastAsia="zh-CN" w:bidi="ar-SA"/>
        </w:rPr>
        <w:t>不能按期向甲方支付工程款的风险。因此，乙方同意，甲方在收到业主方/建设单位</w:t>
      </w:r>
      <w:permStart w:id="4"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4"/>
      <w:r>
        <w:rPr>
          <w:rFonts w:hint="eastAsia" w:asciiTheme="minorEastAsia" w:hAnsiTheme="minorEastAsia" w:eastAsiaTheme="minorEastAsia" w:cstheme="minorEastAsia"/>
          <w:kern w:val="2"/>
          <w:sz w:val="28"/>
          <w:szCs w:val="28"/>
          <w:highlight w:val="none"/>
          <w:lang w:val="en-US" w:eastAsia="zh-CN" w:bidi="ar-SA"/>
        </w:rPr>
        <w:t>支付的工程进度款或结算款后，本项目工程款有余额、且甲方应付乙方金额不超过甲方所收取的工程款的，甲方再向乙方支付货款，付款金额以乙方已供货物且已经与甲方办理完当期结算的对应金额占业主方/建设单位</w:t>
      </w:r>
      <w:permStart w:id="5"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5"/>
      <w:r>
        <w:rPr>
          <w:rFonts w:hint="eastAsia" w:asciiTheme="minorEastAsia" w:hAnsiTheme="minorEastAsia" w:eastAsiaTheme="minorEastAsia" w:cstheme="minorEastAsia"/>
          <w:kern w:val="2"/>
          <w:sz w:val="28"/>
          <w:szCs w:val="28"/>
          <w:highlight w:val="none"/>
          <w:lang w:val="en-US" w:eastAsia="zh-CN" w:bidi="ar-SA"/>
        </w:rPr>
        <w:t>支付的工程款对应工程量的比例乘以业主方/建设单位</w:t>
      </w:r>
      <w:permStart w:id="6"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6"/>
      <w:r>
        <w:rPr>
          <w:rFonts w:hint="eastAsia" w:asciiTheme="minorEastAsia" w:hAnsiTheme="minorEastAsia" w:eastAsiaTheme="minorEastAsia" w:cstheme="minorEastAsia"/>
          <w:kern w:val="2"/>
          <w:sz w:val="28"/>
          <w:szCs w:val="28"/>
          <w:highlight w:val="none"/>
          <w:lang w:val="en-US" w:eastAsia="zh-CN" w:bidi="ar-SA"/>
        </w:rPr>
        <w:t>支付的工程款为限（如乙方所供货物且已结算金额占业主方/建设单位</w:t>
      </w:r>
      <w:permStart w:id="7" w:edGrp="everyone"/>
      <w:r>
        <w:rPr>
          <w:rFonts w:hint="eastAsia" w:asciiTheme="minorEastAsia" w:hAnsiTheme="minorEastAsia" w:eastAsiaTheme="minorEastAsia" w:cstheme="minorEastAsia"/>
          <w:kern w:val="2"/>
          <w:sz w:val="28"/>
          <w:szCs w:val="28"/>
          <w:highlight w:val="none"/>
          <w:lang w:val="en-US" w:eastAsia="zh-CN" w:bidi="ar-SA"/>
        </w:rPr>
        <w:t>重庆市巴南区人民政府惠民街道办事处</w:t>
      </w:r>
      <w:permEnd w:id="7"/>
      <w:r>
        <w:rPr>
          <w:rFonts w:hint="eastAsia" w:asciiTheme="minorEastAsia" w:hAnsiTheme="minorEastAsia" w:eastAsiaTheme="minorEastAsia" w:cstheme="minorEastAsia"/>
          <w:kern w:val="2"/>
          <w:sz w:val="28"/>
          <w:szCs w:val="28"/>
          <w:highlight w:val="none"/>
          <w:lang w:val="en-US" w:eastAsia="zh-CN" w:bidi="ar-SA"/>
        </w:rPr>
        <w:t>付款100万对应工程量的3%，则甲方支付乙方款项不得超过3万）</w:t>
      </w:r>
      <w:r>
        <w:rPr>
          <w:rFonts w:hint="eastAsia" w:asciiTheme="minorEastAsia" w:hAnsiTheme="minorEastAsia" w:eastAsiaTheme="minorEastAsia" w:cstheme="minorEastAsia"/>
          <w:sz w:val="28"/>
          <w:szCs w:val="28"/>
          <w:highlight w:val="none"/>
          <w:lang w:val="en-US" w:eastAsia="zh-CN"/>
        </w:rPr>
        <w:t>。</w:t>
      </w:r>
    </w:p>
    <w:p w14:paraId="79C462DD">
      <w:pPr>
        <w:rPr>
          <w:rFonts w:hint="eastAsia" w:asciiTheme="minorEastAsia" w:hAnsiTheme="minorEastAsia" w:eastAsiaTheme="minorEastAsia" w:cstheme="minorEastAsia"/>
          <w:sz w:val="28"/>
          <w:szCs w:val="28"/>
          <w:highlight w:val="none"/>
          <w:lang w:val="en-US" w:eastAsia="zh-CN"/>
        </w:rPr>
      </w:pPr>
    </w:p>
    <w:p w14:paraId="20B3C85B">
      <w:pPr>
        <w:rPr>
          <w:rFonts w:hint="eastAsia" w:asciiTheme="minorEastAsia" w:hAnsiTheme="minorEastAsia" w:eastAsiaTheme="minorEastAsia" w:cstheme="minorEastAsia"/>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3B57053A">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p w14:paraId="73B6224B">
      <w:pPr>
        <w:rPr>
          <w:rFonts w:hint="default" w:asciiTheme="minorEastAsia" w:hAnsiTheme="minorEastAsia" w:eastAsiaTheme="minorEastAsia" w:cstheme="minorEastAsia"/>
          <w:sz w:val="28"/>
          <w:szCs w:val="28"/>
          <w:highlight w:val="none"/>
          <w:lang w:val="en-US" w:eastAsia="zh-CN"/>
        </w:rPr>
      </w:pPr>
    </w:p>
    <w:tbl>
      <w:tblPr>
        <w:tblStyle w:val="15"/>
        <w:tblW w:w="15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8"/>
        <w:gridCol w:w="1650"/>
        <w:gridCol w:w="1221"/>
        <w:gridCol w:w="1286"/>
        <w:gridCol w:w="1586"/>
        <w:gridCol w:w="2057"/>
        <w:gridCol w:w="2357"/>
        <w:gridCol w:w="1950"/>
        <w:gridCol w:w="2185"/>
      </w:tblGrid>
      <w:tr w14:paraId="3442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5020" w:type="dxa"/>
            <w:gridSpan w:val="9"/>
            <w:tcBorders>
              <w:top w:val="nil"/>
              <w:left w:val="nil"/>
              <w:bottom w:val="nil"/>
              <w:right w:val="nil"/>
            </w:tcBorders>
            <w:noWrap/>
            <w:vAlign w:val="center"/>
          </w:tcPr>
          <w:p w14:paraId="0649624C">
            <w:pPr>
              <w:pStyle w:val="7"/>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i w:val="0"/>
                <w:iCs w:val="0"/>
                <w:color w:val="auto"/>
                <w:sz w:val="56"/>
                <w:szCs w:val="56"/>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东太路（显林村王家嘴至乌龟桥）改造工程</w:t>
            </w:r>
          </w:p>
        </w:tc>
      </w:tr>
      <w:tr w14:paraId="006D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5B63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6DE7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1221" w:type="dxa"/>
            <w:tcBorders>
              <w:top w:val="single" w:color="000000" w:sz="4" w:space="0"/>
              <w:left w:val="single" w:color="000000" w:sz="4" w:space="0"/>
              <w:bottom w:val="single" w:color="000000" w:sz="4" w:space="0"/>
              <w:right w:val="single" w:color="000000" w:sz="4" w:space="0"/>
            </w:tcBorders>
            <w:noWrap/>
            <w:vAlign w:val="center"/>
          </w:tcPr>
          <w:p w14:paraId="79991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1286" w:type="dxa"/>
            <w:tcBorders>
              <w:top w:val="single" w:color="000000" w:sz="4" w:space="0"/>
              <w:left w:val="single" w:color="000000" w:sz="4" w:space="0"/>
              <w:bottom w:val="single" w:color="000000" w:sz="4" w:space="0"/>
              <w:right w:val="single" w:color="000000" w:sz="4" w:space="0"/>
            </w:tcBorders>
            <w:noWrap/>
            <w:vAlign w:val="center"/>
          </w:tcPr>
          <w:p w14:paraId="00B01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586" w:type="dxa"/>
            <w:tcBorders>
              <w:top w:val="single" w:color="000000" w:sz="4" w:space="0"/>
              <w:left w:val="single" w:color="000000" w:sz="4" w:space="0"/>
              <w:bottom w:val="single" w:color="000000" w:sz="4" w:space="0"/>
              <w:right w:val="single" w:color="000000" w:sz="4" w:space="0"/>
            </w:tcBorders>
            <w:noWrap/>
            <w:vAlign w:val="center"/>
          </w:tcPr>
          <w:p w14:paraId="2FFFB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工程量</w:t>
            </w:r>
          </w:p>
        </w:tc>
        <w:tc>
          <w:tcPr>
            <w:tcW w:w="2057" w:type="dxa"/>
            <w:tcBorders>
              <w:top w:val="single" w:color="000000" w:sz="4" w:space="0"/>
              <w:left w:val="single" w:color="000000" w:sz="4" w:space="0"/>
              <w:bottom w:val="single" w:color="000000" w:sz="4" w:space="0"/>
              <w:right w:val="single" w:color="000000" w:sz="4" w:space="0"/>
            </w:tcBorders>
            <w:noWrap/>
            <w:vAlign w:val="center"/>
          </w:tcPr>
          <w:p w14:paraId="6562E06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限价（含税综合单价）（元）</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178F70A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限价（合价）（元）</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A6B8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质量标准</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BEBE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420A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B70FB7E">
            <w:pP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76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AC-16C细粒式沥青混凝土（商品）</w:t>
            </w:r>
          </w:p>
        </w:tc>
        <w:tc>
          <w:tcPr>
            <w:tcW w:w="1221" w:type="dxa"/>
            <w:tcBorders>
              <w:top w:val="single" w:color="000000" w:sz="4" w:space="0"/>
              <w:left w:val="single" w:color="000000" w:sz="4" w:space="0"/>
              <w:bottom w:val="single" w:color="000000" w:sz="4" w:space="0"/>
              <w:right w:val="single" w:color="000000" w:sz="4" w:space="0"/>
            </w:tcBorders>
            <w:noWrap/>
            <w:vAlign w:val="center"/>
          </w:tcPr>
          <w:p w14:paraId="567A1BC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000000"/>
                <w:kern w:val="0"/>
                <w:sz w:val="22"/>
                <w:szCs w:val="22"/>
                <w:u w:val="none"/>
                <w:lang w:val="en-US" w:eastAsia="zh-CN" w:bidi="ar"/>
              </w:rPr>
              <w:t>AC-16C</w:t>
            </w:r>
          </w:p>
        </w:tc>
        <w:tc>
          <w:tcPr>
            <w:tcW w:w="1286" w:type="dxa"/>
            <w:tcBorders>
              <w:top w:val="single" w:color="000000" w:sz="4" w:space="0"/>
              <w:left w:val="single" w:color="000000" w:sz="4" w:space="0"/>
              <w:bottom w:val="single" w:color="000000" w:sz="4" w:space="0"/>
              <w:right w:val="single" w:color="000000" w:sz="4" w:space="0"/>
            </w:tcBorders>
            <w:noWrap/>
            <w:vAlign w:val="center"/>
          </w:tcPr>
          <w:p w14:paraId="0BFFA5C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000000"/>
                <w:kern w:val="0"/>
                <w:sz w:val="22"/>
                <w:szCs w:val="22"/>
                <w:u w:val="none"/>
                <w:lang w:val="en-US" w:eastAsia="zh-CN" w:bidi="ar"/>
              </w:rPr>
              <w:t>M3</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786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628.35</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0F55">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959.37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D596">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602820.14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1635">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合格产品</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34FB6F6">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提供合格证、配合比报告、原材料报告等、开具13%专票</w:t>
            </w:r>
          </w:p>
        </w:tc>
      </w:tr>
      <w:tr w14:paraId="4CB4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4885" w:type="dxa"/>
            <w:gridSpan w:val="4"/>
            <w:tcBorders>
              <w:top w:val="single" w:color="000000" w:sz="4" w:space="0"/>
              <w:left w:val="single" w:color="000000" w:sz="4" w:space="0"/>
              <w:bottom w:val="single" w:color="000000" w:sz="4" w:space="0"/>
              <w:right w:val="single" w:color="000000" w:sz="4" w:space="0"/>
            </w:tcBorders>
            <w:noWrap/>
            <w:vAlign w:val="center"/>
          </w:tcPr>
          <w:p w14:paraId="220385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C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628.35</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F5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5D0E">
            <w:pPr>
              <w:keepNext w:val="0"/>
              <w:keepLines w:val="0"/>
              <w:widowControl/>
              <w:suppressLineNumbers w:val="0"/>
              <w:jc w:val="left"/>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602820.14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8F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12505E2">
            <w:pPr>
              <w:rPr>
                <w:rFonts w:hint="eastAsia" w:ascii="宋体" w:hAnsi="宋体" w:eastAsia="宋体" w:cs="宋体"/>
                <w:i w:val="0"/>
                <w:iCs w:val="0"/>
                <w:color w:val="000000"/>
                <w:kern w:val="0"/>
                <w:sz w:val="22"/>
                <w:szCs w:val="22"/>
                <w:u w:val="none"/>
                <w:lang w:val="en-US" w:eastAsia="zh-CN" w:bidi="ar"/>
              </w:rPr>
            </w:pPr>
          </w:p>
        </w:tc>
      </w:tr>
    </w:tbl>
    <w:p w14:paraId="3977E83B">
      <w:pPr>
        <w:pStyle w:val="2"/>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1A8AB410">
      <w:pPr>
        <w:rPr>
          <w:rFonts w:hint="eastAsia" w:asciiTheme="minorEastAsia" w:hAnsiTheme="minorEastAsia" w:eastAsiaTheme="minorEastAsia" w:cstheme="minorEastAsia"/>
          <w:sz w:val="28"/>
          <w:szCs w:val="28"/>
          <w:highlight w:val="none"/>
          <w:lang w:val="en-US" w:eastAsia="zh-CN"/>
        </w:rPr>
      </w:pPr>
    </w:p>
    <w:p w14:paraId="20DFDFAC">
      <w:pPr>
        <w:rPr>
          <w:rFonts w:hint="eastAsia" w:asciiTheme="minorEastAsia" w:hAnsiTheme="minorEastAsia" w:eastAsiaTheme="minorEastAsia" w:cstheme="minorEastAsia"/>
          <w:sz w:val="28"/>
          <w:szCs w:val="28"/>
          <w:highlight w:val="none"/>
          <w:lang w:val="en-US" w:eastAsia="zh-CN"/>
        </w:rPr>
      </w:pPr>
    </w:p>
    <w:p w14:paraId="002DAA63">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F28DCC7">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4F187629">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9F42DA5">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92BDED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F9AA87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79EFE9BF">
      <w:pPr>
        <w:pStyle w:val="6"/>
        <w:widowControl w:val="0"/>
        <w:numPr>
          <w:ilvl w:val="0"/>
          <w:numId w:val="0"/>
        </w:numPr>
        <w:jc w:val="center"/>
        <w:rPr>
          <w:rFonts w:hint="eastAsia"/>
          <w:b/>
          <w:bCs/>
          <w:color w:val="auto"/>
          <w:sz w:val="40"/>
          <w:szCs w:val="32"/>
          <w:lang w:val="en-US" w:eastAsia="zh-CN"/>
        </w:rPr>
      </w:pPr>
    </w:p>
    <w:p w14:paraId="3D5530EF">
      <w:pPr>
        <w:pStyle w:val="6"/>
        <w:widowControl w:val="0"/>
        <w:numPr>
          <w:ilvl w:val="0"/>
          <w:numId w:val="0"/>
        </w:numPr>
        <w:jc w:val="center"/>
        <w:rPr>
          <w:rFonts w:hint="eastAsia"/>
          <w:b/>
          <w:bCs/>
          <w:color w:val="auto"/>
          <w:sz w:val="40"/>
          <w:szCs w:val="32"/>
          <w:lang w:val="en-US" w:eastAsia="zh-CN"/>
        </w:rPr>
      </w:pPr>
    </w:p>
    <w:p w14:paraId="29A3DFA1">
      <w:pPr>
        <w:pStyle w:val="6"/>
        <w:widowControl w:val="0"/>
        <w:numPr>
          <w:ilvl w:val="0"/>
          <w:numId w:val="0"/>
        </w:numPr>
        <w:jc w:val="center"/>
        <w:rPr>
          <w:rFonts w:hint="eastAsia"/>
          <w:b/>
          <w:bCs/>
          <w:color w:val="auto"/>
          <w:sz w:val="40"/>
          <w:szCs w:val="32"/>
          <w:lang w:val="en-US" w:eastAsia="zh-CN"/>
        </w:rPr>
      </w:pPr>
    </w:p>
    <w:p w14:paraId="22753AA7">
      <w:pPr>
        <w:pStyle w:val="6"/>
        <w:widowControl w:val="0"/>
        <w:numPr>
          <w:ilvl w:val="0"/>
          <w:numId w:val="0"/>
        </w:numPr>
        <w:jc w:val="center"/>
        <w:rPr>
          <w:rFonts w:hint="eastAsia"/>
          <w:b/>
          <w:bCs/>
          <w:color w:val="auto"/>
          <w:sz w:val="40"/>
          <w:szCs w:val="32"/>
          <w:lang w:val="en-US" w:eastAsia="zh-CN"/>
        </w:rPr>
      </w:pPr>
    </w:p>
    <w:p w14:paraId="0656CEAE">
      <w:pPr>
        <w:pStyle w:val="6"/>
        <w:widowControl w:val="0"/>
        <w:numPr>
          <w:ilvl w:val="0"/>
          <w:numId w:val="0"/>
        </w:numPr>
        <w:jc w:val="center"/>
        <w:rPr>
          <w:rFonts w:hint="eastAsia"/>
          <w:b/>
          <w:bCs/>
          <w:color w:val="auto"/>
          <w:sz w:val="40"/>
          <w:szCs w:val="32"/>
          <w:lang w:val="en-US" w:eastAsia="zh-CN"/>
        </w:rPr>
      </w:pPr>
    </w:p>
    <w:p w14:paraId="2FF185EF">
      <w:pPr>
        <w:pStyle w:val="6"/>
        <w:widowControl w:val="0"/>
        <w:numPr>
          <w:ilvl w:val="0"/>
          <w:numId w:val="0"/>
        </w:numPr>
        <w:jc w:val="center"/>
        <w:rPr>
          <w:rFonts w:hint="eastAsia"/>
          <w:b/>
          <w:bCs/>
          <w:color w:val="auto"/>
          <w:sz w:val="40"/>
          <w:szCs w:val="32"/>
          <w:lang w:val="en-US" w:eastAsia="zh-CN"/>
        </w:rPr>
      </w:pPr>
    </w:p>
    <w:p w14:paraId="78CDE965">
      <w:pPr>
        <w:pStyle w:val="6"/>
        <w:widowControl w:val="0"/>
        <w:numPr>
          <w:ilvl w:val="0"/>
          <w:numId w:val="0"/>
        </w:numPr>
        <w:jc w:val="center"/>
        <w:rPr>
          <w:rFonts w:hint="eastAsia"/>
          <w:b/>
          <w:bCs/>
          <w:color w:val="auto"/>
          <w:sz w:val="40"/>
          <w:szCs w:val="32"/>
          <w:lang w:val="en-US" w:eastAsia="zh-CN"/>
        </w:rPr>
      </w:pPr>
    </w:p>
    <w:p w14:paraId="58F6DDA3">
      <w:pPr>
        <w:pStyle w:val="6"/>
        <w:widowControl w:val="0"/>
        <w:numPr>
          <w:ilvl w:val="0"/>
          <w:numId w:val="0"/>
        </w:numPr>
        <w:jc w:val="center"/>
        <w:rPr>
          <w:rFonts w:hint="eastAsia"/>
          <w:b/>
          <w:bCs/>
          <w:color w:val="auto"/>
          <w:sz w:val="40"/>
          <w:szCs w:val="32"/>
          <w:lang w:val="en-US" w:eastAsia="zh-CN"/>
        </w:rPr>
      </w:pPr>
    </w:p>
    <w:p w14:paraId="3EE58180">
      <w:pPr>
        <w:pStyle w:val="6"/>
        <w:widowControl w:val="0"/>
        <w:numPr>
          <w:ilvl w:val="0"/>
          <w:numId w:val="0"/>
        </w:numPr>
        <w:jc w:val="center"/>
        <w:rPr>
          <w:rFonts w:hint="eastAsia"/>
          <w:b/>
          <w:bCs/>
          <w:color w:val="auto"/>
          <w:sz w:val="40"/>
          <w:szCs w:val="32"/>
          <w:lang w:val="en-US" w:eastAsia="zh-CN"/>
        </w:rPr>
      </w:pPr>
    </w:p>
    <w:p w14:paraId="63FE7BED">
      <w:pPr>
        <w:pStyle w:val="6"/>
        <w:widowControl w:val="0"/>
        <w:numPr>
          <w:ilvl w:val="0"/>
          <w:numId w:val="0"/>
        </w:numPr>
        <w:jc w:val="center"/>
        <w:rPr>
          <w:rFonts w:hint="eastAsia"/>
          <w:b/>
          <w:bCs/>
          <w:color w:val="auto"/>
          <w:sz w:val="40"/>
          <w:szCs w:val="32"/>
          <w:lang w:val="en-US" w:eastAsia="zh-CN"/>
        </w:rPr>
      </w:pPr>
    </w:p>
    <w:p w14:paraId="39F6477D">
      <w:pPr>
        <w:pStyle w:val="6"/>
        <w:widowControl w:val="0"/>
        <w:numPr>
          <w:ilvl w:val="0"/>
          <w:numId w:val="0"/>
        </w:numPr>
        <w:jc w:val="center"/>
        <w:rPr>
          <w:rFonts w:hint="eastAsia"/>
          <w:b/>
          <w:bCs/>
          <w:color w:val="auto"/>
          <w:sz w:val="40"/>
          <w:szCs w:val="32"/>
          <w:lang w:val="en-US" w:eastAsia="zh-CN"/>
        </w:rPr>
      </w:pPr>
    </w:p>
    <w:p w14:paraId="072D6F2D">
      <w:pPr>
        <w:pStyle w:val="6"/>
        <w:widowControl w:val="0"/>
        <w:numPr>
          <w:ilvl w:val="0"/>
          <w:numId w:val="0"/>
        </w:numPr>
        <w:jc w:val="center"/>
        <w:rPr>
          <w:rFonts w:hint="eastAsia"/>
          <w:b/>
          <w:bCs/>
          <w:color w:val="auto"/>
          <w:sz w:val="40"/>
          <w:szCs w:val="32"/>
          <w:lang w:val="en-US" w:eastAsia="zh-CN"/>
        </w:rPr>
      </w:pPr>
    </w:p>
    <w:p w14:paraId="0D3E2719">
      <w:pPr>
        <w:pStyle w:val="6"/>
        <w:widowControl w:val="0"/>
        <w:numPr>
          <w:ilvl w:val="0"/>
          <w:numId w:val="0"/>
        </w:numPr>
        <w:jc w:val="center"/>
        <w:rPr>
          <w:rFonts w:hint="eastAsia"/>
          <w:b/>
          <w:bCs/>
          <w:color w:val="auto"/>
          <w:sz w:val="40"/>
          <w:szCs w:val="32"/>
          <w:lang w:val="en-US" w:eastAsia="zh-CN"/>
        </w:rPr>
      </w:pPr>
    </w:p>
    <w:p w14:paraId="3C024F9E">
      <w:pPr>
        <w:pStyle w:val="6"/>
        <w:widowControl w:val="0"/>
        <w:numPr>
          <w:ilvl w:val="0"/>
          <w:numId w:val="0"/>
        </w:numPr>
        <w:jc w:val="both"/>
        <w:rPr>
          <w:rFonts w:hint="eastAsia"/>
          <w:b/>
          <w:bCs/>
          <w:color w:val="auto"/>
          <w:sz w:val="40"/>
          <w:szCs w:val="32"/>
          <w:lang w:val="en-US" w:eastAsia="zh-CN"/>
        </w:rPr>
      </w:pPr>
    </w:p>
    <w:p w14:paraId="46102136">
      <w:pPr>
        <w:pStyle w:val="6"/>
        <w:spacing w:before="120" w:beforeLines="50"/>
        <w:ind w:firstLine="964"/>
        <w:jc w:val="center"/>
        <w:rPr>
          <w:rFonts w:hint="eastAsia" w:ascii="宋体" w:hAnsi="宋体" w:cs="Arial"/>
          <w:b/>
          <w:sz w:val="48"/>
        </w:rPr>
      </w:pPr>
      <w:bookmarkStart w:id="3" w:name="_Toc453162709"/>
      <w:bookmarkStart w:id="4" w:name="_Toc453079648"/>
      <w:bookmarkStart w:id="5" w:name="_Toc453162622"/>
      <w:r>
        <w:rPr>
          <w:rFonts w:hint="eastAsia" w:ascii="宋体" w:hAnsi="宋体" w:cs="Arial"/>
          <w:b/>
          <w:sz w:val="48"/>
          <w:u w:val="single"/>
        </w:rPr>
        <w:t xml:space="preserve"> </w:t>
      </w:r>
      <w:r>
        <w:rPr>
          <w:rFonts w:ascii="宋体" w:hAnsi="宋体" w:cs="Arial"/>
          <w:b/>
          <w:sz w:val="48"/>
          <w:u w:val="single"/>
        </w:rPr>
        <w:t xml:space="preserve">  </w:t>
      </w:r>
      <w:r>
        <w:rPr>
          <w:rFonts w:hint="eastAsia" w:ascii="宋体" w:hAnsi="宋体" w:cs="Arial"/>
          <w:b/>
          <w:sz w:val="48"/>
          <w:u w:val="single"/>
          <w:lang w:val="en-US" w:eastAsia="zh-CN"/>
        </w:rPr>
        <w:t xml:space="preserve">         </w:t>
      </w:r>
      <w:r>
        <w:rPr>
          <w:rFonts w:ascii="宋体" w:hAnsi="宋体" w:cs="Arial"/>
          <w:b/>
          <w:sz w:val="48"/>
          <w:u w:val="single"/>
        </w:rPr>
        <w:t xml:space="preserve">      </w:t>
      </w:r>
      <w:r>
        <w:rPr>
          <w:rFonts w:hint="eastAsia" w:ascii="宋体" w:hAnsi="宋体" w:cs="Arial"/>
          <w:b/>
          <w:sz w:val="48"/>
        </w:rPr>
        <w:t>项目</w:t>
      </w:r>
    </w:p>
    <w:p w14:paraId="4A44888B">
      <w:pPr>
        <w:pStyle w:val="6"/>
        <w:spacing w:before="120" w:beforeLines="50"/>
        <w:ind w:firstLine="964"/>
        <w:jc w:val="center"/>
        <w:rPr>
          <w:rFonts w:ascii="宋体" w:hAnsi="宋体" w:cs="Arial"/>
          <w:b/>
          <w:sz w:val="48"/>
          <w:u w:val="single"/>
        </w:rPr>
      </w:pPr>
      <w:r>
        <w:rPr>
          <w:rFonts w:hint="eastAsia" w:ascii="宋体" w:hAnsi="宋体" w:cs="Arial"/>
          <w:b/>
          <w:sz w:val="48"/>
          <w:u w:val="single"/>
          <w:lang w:val="en-US" w:eastAsia="zh-CN"/>
        </w:rPr>
        <w:t xml:space="preserve">              </w:t>
      </w:r>
      <w:r>
        <w:rPr>
          <w:rFonts w:hint="eastAsia" w:ascii="宋体" w:hAnsi="宋体" w:cs="Arial"/>
          <w:b/>
          <w:sz w:val="48"/>
          <w:lang w:val="en-US" w:eastAsia="zh-CN"/>
        </w:rPr>
        <w:t>物资</w:t>
      </w:r>
      <w:r>
        <w:rPr>
          <w:rFonts w:hint="eastAsia" w:ascii="宋体" w:hAnsi="宋体" w:cs="Arial"/>
          <w:b/>
          <w:sz w:val="48"/>
        </w:rPr>
        <w:t>采购</w:t>
      </w:r>
    </w:p>
    <w:p w14:paraId="148A42C3">
      <w:pPr>
        <w:pStyle w:val="6"/>
        <w:ind w:left="119" w:firstLine="0" w:firstLineChars="0"/>
        <w:jc w:val="center"/>
        <w:rPr>
          <w:rFonts w:ascii="宋体" w:hAnsi="宋体" w:cs="Arial"/>
          <w:sz w:val="72"/>
        </w:rPr>
      </w:pPr>
    </w:p>
    <w:p w14:paraId="47529F52">
      <w:pPr>
        <w:pStyle w:val="6"/>
        <w:ind w:firstLine="0" w:firstLineChars="0"/>
        <w:jc w:val="center"/>
        <w:rPr>
          <w:rFonts w:ascii="黑体" w:hAnsi="黑体" w:eastAsia="黑体" w:cs="Arial"/>
          <w:sz w:val="84"/>
          <w:szCs w:val="84"/>
        </w:rPr>
      </w:pPr>
      <w:r>
        <w:rPr>
          <w:rFonts w:hint="eastAsia" w:ascii="黑体" w:hAnsi="黑体" w:eastAsia="黑体" w:cs="Arial"/>
          <w:sz w:val="84"/>
          <w:szCs w:val="84"/>
          <w:lang w:val="en-US" w:eastAsia="zh-CN"/>
        </w:rPr>
        <w:t>报</w:t>
      </w:r>
      <w:r>
        <w:rPr>
          <w:rFonts w:hint="eastAsia" w:ascii="黑体" w:hAnsi="黑体" w:eastAsia="黑体" w:cs="Arial"/>
          <w:sz w:val="84"/>
          <w:szCs w:val="84"/>
        </w:rPr>
        <w:t xml:space="preserve"> </w:t>
      </w:r>
      <w:r>
        <w:rPr>
          <w:rFonts w:hint="eastAsia" w:ascii="黑体" w:hAnsi="黑体" w:eastAsia="黑体" w:cs="Arial"/>
          <w:sz w:val="84"/>
          <w:szCs w:val="84"/>
          <w:lang w:val="en-US" w:eastAsia="zh-CN"/>
        </w:rPr>
        <w:t>价</w:t>
      </w:r>
      <w:r>
        <w:rPr>
          <w:rFonts w:hint="eastAsia" w:ascii="黑体" w:hAnsi="黑体" w:eastAsia="黑体" w:cs="Arial"/>
          <w:sz w:val="84"/>
          <w:szCs w:val="84"/>
        </w:rPr>
        <w:t xml:space="preserve"> </w:t>
      </w:r>
      <w:r>
        <w:rPr>
          <w:rFonts w:ascii="黑体" w:hAnsi="黑体" w:eastAsia="黑体" w:cs="Arial"/>
          <w:sz w:val="84"/>
          <w:szCs w:val="84"/>
        </w:rPr>
        <w:t>文</w:t>
      </w:r>
      <w:r>
        <w:rPr>
          <w:rFonts w:hint="eastAsia" w:ascii="黑体" w:hAnsi="黑体" w:eastAsia="黑体" w:cs="Arial"/>
          <w:sz w:val="84"/>
          <w:szCs w:val="84"/>
        </w:rPr>
        <w:t xml:space="preserve"> </w:t>
      </w:r>
      <w:r>
        <w:rPr>
          <w:rFonts w:ascii="黑体" w:hAnsi="黑体" w:eastAsia="黑体" w:cs="Arial"/>
          <w:sz w:val="84"/>
          <w:szCs w:val="84"/>
        </w:rPr>
        <w:t>件</w:t>
      </w:r>
    </w:p>
    <w:p w14:paraId="06826112">
      <w:pPr>
        <w:pStyle w:val="6"/>
        <w:ind w:left="119" w:firstLine="0" w:firstLineChars="0"/>
        <w:jc w:val="center"/>
        <w:rPr>
          <w:rFonts w:ascii="宋体" w:hAnsi="宋体" w:cs="Arial"/>
        </w:rPr>
      </w:pPr>
    </w:p>
    <w:p w14:paraId="73EBEA87">
      <w:pPr>
        <w:pStyle w:val="6"/>
        <w:ind w:left="119" w:firstLine="0" w:firstLineChars="0"/>
        <w:jc w:val="center"/>
        <w:rPr>
          <w:rFonts w:ascii="宋体" w:hAnsi="宋体" w:cs="Arial"/>
        </w:rPr>
      </w:pPr>
    </w:p>
    <w:p w14:paraId="572E4EAC">
      <w:pPr>
        <w:pStyle w:val="6"/>
        <w:ind w:left="119" w:firstLine="0" w:firstLineChars="0"/>
        <w:jc w:val="center"/>
        <w:rPr>
          <w:rFonts w:ascii="宋体" w:hAnsi="宋体" w:cs="Arial"/>
        </w:rPr>
      </w:pPr>
    </w:p>
    <w:p w14:paraId="2A00813E">
      <w:pPr>
        <w:pStyle w:val="6"/>
        <w:ind w:left="119" w:firstLine="0" w:firstLineChars="0"/>
        <w:jc w:val="center"/>
        <w:rPr>
          <w:rFonts w:ascii="宋体" w:hAnsi="宋体" w:cs="Arial"/>
        </w:rPr>
      </w:pPr>
    </w:p>
    <w:p w14:paraId="25482E5D">
      <w:pPr>
        <w:pStyle w:val="6"/>
        <w:ind w:left="119" w:firstLine="0" w:firstLineChars="0"/>
        <w:jc w:val="center"/>
        <w:rPr>
          <w:rFonts w:ascii="宋体" w:hAnsi="宋体" w:cs="Arial"/>
        </w:rPr>
      </w:pPr>
    </w:p>
    <w:p w14:paraId="71B14468">
      <w:pPr>
        <w:pStyle w:val="6"/>
        <w:ind w:left="119" w:firstLine="0" w:firstLineChars="0"/>
        <w:jc w:val="center"/>
        <w:rPr>
          <w:rFonts w:ascii="宋体" w:hAnsi="宋体" w:cs="Arial"/>
        </w:rPr>
      </w:pPr>
    </w:p>
    <w:p w14:paraId="4D715A0B">
      <w:pPr>
        <w:pStyle w:val="6"/>
        <w:ind w:left="119" w:firstLine="0" w:firstLineChars="0"/>
        <w:jc w:val="center"/>
        <w:rPr>
          <w:rFonts w:ascii="宋体" w:hAnsi="宋体" w:cs="Arial"/>
        </w:rPr>
      </w:pPr>
    </w:p>
    <w:p w14:paraId="2E815B74">
      <w:pPr>
        <w:pStyle w:val="6"/>
        <w:ind w:left="119" w:firstLine="0" w:firstLineChars="0"/>
        <w:jc w:val="center"/>
        <w:rPr>
          <w:rFonts w:ascii="宋体" w:hAnsi="宋体" w:cs="Arial"/>
        </w:rPr>
      </w:pPr>
    </w:p>
    <w:p w14:paraId="507A0996">
      <w:pPr>
        <w:pStyle w:val="6"/>
        <w:ind w:left="119" w:firstLine="0" w:firstLineChars="0"/>
        <w:jc w:val="center"/>
        <w:rPr>
          <w:rFonts w:ascii="宋体" w:hAnsi="宋体" w:cs="Arial"/>
        </w:rPr>
      </w:pPr>
    </w:p>
    <w:p w14:paraId="65E4C464">
      <w:pPr>
        <w:pStyle w:val="6"/>
        <w:ind w:left="119" w:firstLine="0" w:firstLineChars="0"/>
        <w:jc w:val="center"/>
        <w:rPr>
          <w:rFonts w:hint="eastAsia" w:ascii="宋体" w:hAnsi="宋体" w:eastAsia="宋体" w:cs="宋体"/>
          <w:sz w:val="32"/>
          <w:szCs w:val="32"/>
        </w:rPr>
      </w:pPr>
      <w:r>
        <w:rPr>
          <w:rFonts w:hint="eastAsia" w:ascii="宋体" w:hAnsi="宋体" w:eastAsia="宋体" w:cs="宋体"/>
          <w:sz w:val="32"/>
          <w:szCs w:val="32"/>
        </w:rPr>
        <w:t>供应商：</w:t>
      </w:r>
      <w:r>
        <w:rPr>
          <w:rFonts w:hint="eastAsia" w:ascii="宋体" w:hAnsi="宋体" w:eastAsia="宋体" w:cs="宋体"/>
          <w:sz w:val="32"/>
          <w:szCs w:val="32"/>
          <w:u w:val="single"/>
        </w:rPr>
        <w:tab/>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（盖章）</w:t>
      </w:r>
    </w:p>
    <w:p w14:paraId="6CD9B2E5">
      <w:pPr>
        <w:pStyle w:val="6"/>
        <w:ind w:firstLine="1280" w:firstLineChars="400"/>
        <w:jc w:val="both"/>
        <w:rPr>
          <w:rFonts w:hint="eastAsia" w:ascii="宋体" w:hAnsi="宋体" w:eastAsia="宋体" w:cs="宋体"/>
          <w:sz w:val="32"/>
          <w:szCs w:val="32"/>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1F2E2B5D">
      <w:pPr>
        <w:ind w:firstLine="0" w:firstLineChars="0"/>
        <w:jc w:val="left"/>
        <w:rPr>
          <w:rFonts w:ascii="宋体" w:hAnsi="宋体"/>
          <w:szCs w:val="24"/>
        </w:rPr>
      </w:pPr>
    </w:p>
    <w:p w14:paraId="7E6E6C5E">
      <w:pPr>
        <w:ind w:firstLine="480"/>
        <w:rPr>
          <w:rFonts w:ascii="宋体" w:hAnsi="宋体"/>
          <w:szCs w:val="24"/>
        </w:rPr>
      </w:pPr>
    </w:p>
    <w:p w14:paraId="1C823477">
      <w:pPr>
        <w:pStyle w:val="6"/>
        <w:numPr>
          <w:ilvl w:val="0"/>
          <w:numId w:val="0"/>
        </w:numPr>
        <w:jc w:val="both"/>
        <w:rPr>
          <w:rFonts w:hint="default"/>
          <w:b/>
          <w:bCs/>
          <w:color w:val="auto"/>
          <w:sz w:val="40"/>
          <w:szCs w:val="32"/>
          <w:lang w:val="en-US" w:eastAsia="zh-CN"/>
        </w:rPr>
      </w:pPr>
      <w: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057C79DF">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w:t>
      </w:r>
      <w:r>
        <w:rPr>
          <w:rFonts w:hint="eastAsia" w:asciiTheme="minorEastAsia" w:hAnsiTheme="minorEastAsia" w:eastAsiaTheme="minorEastAsia" w:cstheme="minorEastAsia"/>
          <w:sz w:val="28"/>
          <w:szCs w:val="28"/>
          <w:lang w:val="en-US" w:eastAsia="zh-CN"/>
        </w:rPr>
        <w:t>含税总</w:t>
      </w:r>
      <w:r>
        <w:rPr>
          <w:rFonts w:hint="eastAsia" w:asciiTheme="minorEastAsia" w:hAnsiTheme="minorEastAsia" w:eastAsiaTheme="minorEastAsia" w:cstheme="minorEastAsia"/>
          <w:sz w:val="28"/>
          <w:szCs w:val="28"/>
        </w:rPr>
        <w:t>报价为人民币</w:t>
      </w:r>
      <w:r>
        <w:rPr>
          <w:rFonts w:hint="eastAsia" w:asciiTheme="minorEastAsia" w:hAnsiTheme="minorEastAsia" w:eastAsiaTheme="minorEastAsia" w:cstheme="minorEastAsia"/>
          <w:sz w:val="28"/>
          <w:szCs w:val="28"/>
          <w:lang w:val="en-US" w:eastAsia="zh-CN"/>
        </w:rPr>
        <w:t>小</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元；人民币</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45422241">
      <w:pPr>
        <w:tabs>
          <w:tab w:val="left" w:pos="6300"/>
        </w:tabs>
        <w:snapToGrid w:val="0"/>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5E6DEF0E">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34334676">
      <w:pPr>
        <w:pStyle w:val="6"/>
        <w:rPr>
          <w:rFonts w:hint="eastAsia"/>
        </w:rPr>
        <w:sectPr>
          <w:pgSz w:w="11906" w:h="16838"/>
          <w:pgMar w:top="1440" w:right="1800" w:bottom="1440" w:left="1800" w:header="851" w:footer="992" w:gutter="0"/>
          <w:cols w:space="425" w:num="1"/>
          <w:docGrid w:type="lines" w:linePitch="312" w:charSpace="0"/>
        </w:sectPr>
      </w:pPr>
    </w:p>
    <w:p w14:paraId="12E0CC65">
      <w:pPr>
        <w:numPr>
          <w:ilvl w:val="0"/>
          <w:numId w:val="3"/>
        </w:numPr>
        <w:tabs>
          <w:tab w:val="left" w:pos="6300"/>
        </w:tabs>
        <w:snapToGrid w:val="0"/>
        <w:spacing w:line="480" w:lineRule="exact"/>
        <w:jc w:val="left"/>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报价清单</w:t>
      </w:r>
    </w:p>
    <w:p w14:paraId="4F2183B6">
      <w:pPr>
        <w:numPr>
          <w:ilvl w:val="0"/>
          <w:numId w:val="0"/>
        </w:numPr>
        <w:tabs>
          <w:tab w:val="left" w:pos="6300"/>
        </w:tabs>
        <w:snapToGrid w:val="0"/>
        <w:spacing w:line="480" w:lineRule="exact"/>
        <w:jc w:val="both"/>
        <w:outlineLvl w:val="0"/>
        <w:rPr>
          <w:rFonts w:hint="eastAsia" w:asciiTheme="minorEastAsia" w:hAnsiTheme="minorEastAsia" w:eastAsiaTheme="minorEastAsia" w:cstheme="minorEastAsia"/>
          <w:b/>
          <w:bCs/>
          <w:color w:val="auto"/>
          <w:kern w:val="2"/>
          <w:sz w:val="44"/>
          <w:szCs w:val="44"/>
          <w:highlight w:val="none"/>
          <w:lang w:val="en-US" w:eastAsia="zh-CN" w:bidi="ar-SA"/>
        </w:rPr>
      </w:pPr>
    </w:p>
    <w:tbl>
      <w:tblPr>
        <w:tblStyle w:val="15"/>
        <w:tblW w:w="15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9"/>
        <w:gridCol w:w="1713"/>
        <w:gridCol w:w="1050"/>
        <w:gridCol w:w="713"/>
        <w:gridCol w:w="1406"/>
        <w:gridCol w:w="1781"/>
        <w:gridCol w:w="1463"/>
        <w:gridCol w:w="1875"/>
        <w:gridCol w:w="1537"/>
        <w:gridCol w:w="1256"/>
        <w:gridCol w:w="2177"/>
      </w:tblGrid>
      <w:tr w14:paraId="46FD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15360" w:type="dxa"/>
            <w:gridSpan w:val="11"/>
            <w:tcBorders>
              <w:top w:val="nil"/>
              <w:left w:val="nil"/>
              <w:bottom w:val="nil"/>
              <w:right w:val="nil"/>
            </w:tcBorders>
            <w:noWrap/>
            <w:vAlign w:val="center"/>
          </w:tcPr>
          <w:p w14:paraId="14B1404D">
            <w:pPr>
              <w:pStyle w:val="7"/>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东太路（显林村王家嘴至乌龟桥）改造工程</w:t>
            </w:r>
          </w:p>
        </w:tc>
      </w:tr>
      <w:tr w14:paraId="0309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9" w:hRule="atLeast"/>
          <w:jc w:val="center"/>
        </w:trPr>
        <w:tc>
          <w:tcPr>
            <w:tcW w:w="389" w:type="dxa"/>
            <w:tcBorders>
              <w:top w:val="single" w:color="000000" w:sz="4" w:space="0"/>
              <w:left w:val="single" w:color="000000" w:sz="4" w:space="0"/>
              <w:bottom w:val="single" w:color="000000" w:sz="4" w:space="0"/>
              <w:right w:val="single" w:color="000000" w:sz="4" w:space="0"/>
            </w:tcBorders>
            <w:noWrap/>
            <w:vAlign w:val="center"/>
          </w:tcPr>
          <w:p w14:paraId="18EB4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12C061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EFA2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C85B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25562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工程量</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4564187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限价（含税综合单价）（元）</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50DCE6B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限价（合价）（元）</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EF3CF4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含税综合单价（元）</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3C70091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合价（元）</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08D45F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质量标准</w:t>
            </w:r>
          </w:p>
        </w:tc>
        <w:tc>
          <w:tcPr>
            <w:tcW w:w="2177" w:type="dxa"/>
            <w:tcBorders>
              <w:top w:val="single" w:color="000000" w:sz="4" w:space="0"/>
              <w:left w:val="single" w:color="000000" w:sz="4" w:space="0"/>
              <w:bottom w:val="single" w:color="000000" w:sz="4" w:space="0"/>
              <w:right w:val="single" w:color="000000" w:sz="4" w:space="0"/>
            </w:tcBorders>
            <w:noWrap/>
            <w:vAlign w:val="center"/>
          </w:tcPr>
          <w:p w14:paraId="560DE0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6694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42" w:hRule="atLeast"/>
          <w:jc w:val="center"/>
        </w:trPr>
        <w:tc>
          <w:tcPr>
            <w:tcW w:w="389" w:type="dxa"/>
            <w:tcBorders>
              <w:top w:val="single" w:color="000000" w:sz="4" w:space="0"/>
              <w:left w:val="single" w:color="000000" w:sz="4" w:space="0"/>
              <w:bottom w:val="single" w:color="000000" w:sz="4" w:space="0"/>
              <w:right w:val="single" w:color="000000" w:sz="4" w:space="0"/>
            </w:tcBorders>
            <w:noWrap/>
            <w:vAlign w:val="center"/>
          </w:tcPr>
          <w:p w14:paraId="3CD139B1">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E5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AC-16C细粒式沥青混凝土（商品）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42E5D4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000000"/>
                <w:kern w:val="0"/>
                <w:sz w:val="22"/>
                <w:szCs w:val="22"/>
                <w:u w:val="none"/>
                <w:lang w:val="en-US" w:eastAsia="zh-CN" w:bidi="ar"/>
              </w:rPr>
              <w:t>AC-16C</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BE967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M3</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BC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C5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959.37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CB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602820.14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E2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8A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C5E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合格产品</w:t>
            </w:r>
          </w:p>
        </w:tc>
        <w:tc>
          <w:tcPr>
            <w:tcW w:w="2177" w:type="dxa"/>
            <w:tcBorders>
              <w:top w:val="single" w:color="000000" w:sz="4" w:space="0"/>
              <w:left w:val="single" w:color="000000" w:sz="4" w:space="0"/>
              <w:bottom w:val="single" w:color="000000" w:sz="4" w:space="0"/>
              <w:right w:val="single" w:color="000000" w:sz="4" w:space="0"/>
            </w:tcBorders>
            <w:noWrap/>
            <w:vAlign w:val="center"/>
          </w:tcPr>
          <w:p w14:paraId="087EF98B">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提供合格证、配合比报告、原材料报告等、开具13%专票</w:t>
            </w:r>
          </w:p>
        </w:tc>
      </w:tr>
      <w:tr w14:paraId="6B96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3" w:hRule="atLeast"/>
          <w:jc w:val="center"/>
        </w:trPr>
        <w:tc>
          <w:tcPr>
            <w:tcW w:w="3865" w:type="dxa"/>
            <w:gridSpan w:val="4"/>
            <w:tcBorders>
              <w:top w:val="single" w:color="000000" w:sz="4" w:space="0"/>
              <w:left w:val="single" w:color="000000" w:sz="4" w:space="0"/>
              <w:bottom w:val="single" w:color="000000" w:sz="4" w:space="0"/>
              <w:right w:val="single" w:color="000000" w:sz="4" w:space="0"/>
            </w:tcBorders>
            <w:noWrap/>
            <w:vAlign w:val="center"/>
          </w:tcPr>
          <w:p w14:paraId="2D8F7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6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628.35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CE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F5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602820.14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4D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12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EE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14:paraId="24415865">
            <w:pPr>
              <w:jc w:val="center"/>
              <w:rPr>
                <w:rFonts w:hint="eastAsia" w:ascii="宋体" w:hAnsi="宋体" w:eastAsia="宋体" w:cs="宋体"/>
                <w:i w:val="0"/>
                <w:iCs w:val="0"/>
                <w:color w:val="000000"/>
                <w:kern w:val="0"/>
                <w:sz w:val="22"/>
                <w:szCs w:val="22"/>
                <w:u w:val="none"/>
                <w:lang w:val="en-US" w:eastAsia="zh-CN" w:bidi="ar"/>
              </w:rPr>
            </w:pPr>
          </w:p>
        </w:tc>
      </w:tr>
    </w:tbl>
    <w:p w14:paraId="26E4CB82">
      <w:pPr>
        <w:pStyle w:val="14"/>
        <w:numPr>
          <w:ilvl w:val="0"/>
          <w:numId w:val="0"/>
        </w:numPr>
        <w:rPr>
          <w:rFonts w:hint="default" w:asciiTheme="minorEastAsia" w:hAnsiTheme="minorEastAsia" w:eastAsiaTheme="minorEastAsia" w:cstheme="minorEastAsia"/>
          <w:b/>
          <w:bCs/>
          <w:kern w:val="2"/>
          <w:sz w:val="28"/>
          <w:szCs w:val="28"/>
          <w:highlight w:val="none"/>
          <w:lang w:val="en-US" w:eastAsia="zh-CN" w:bidi="ar-SA"/>
        </w:rPr>
        <w:sectPr>
          <w:pgSz w:w="16838" w:h="11906" w:orient="landscape"/>
          <w:pgMar w:top="1800" w:right="1440" w:bottom="1800" w:left="1440" w:header="851" w:footer="992" w:gutter="0"/>
          <w:cols w:space="425" w:num="1"/>
          <w:docGrid w:type="lines" w:linePitch="312" w:charSpace="0"/>
        </w:sectPr>
      </w:pPr>
    </w:p>
    <w:p w14:paraId="35778FD5">
      <w:pPr>
        <w:pStyle w:val="3"/>
        <w:spacing w:before="120"/>
        <w:jc w:val="center"/>
        <w:rPr>
          <w:rFonts w:hint="eastAsia" w:ascii="宋体" w:hAnsi="宋体" w:eastAsia="宋体" w:cs="宋体"/>
          <w:sz w:val="40"/>
          <w:szCs w:val="44"/>
        </w:rPr>
      </w:pPr>
      <w:bookmarkStart w:id="6" w:name="_Toc527708269"/>
      <w:bookmarkStart w:id="7" w:name="_Toc1003"/>
      <w:bookmarkStart w:id="8" w:name="_Toc527560962"/>
      <w:bookmarkStart w:id="9" w:name="_Toc8422"/>
      <w:bookmarkStart w:id="10" w:name="_Toc147"/>
      <w:bookmarkStart w:id="11" w:name="_Toc14926"/>
      <w:bookmarkStart w:id="12" w:name="_Toc24514"/>
      <w:bookmarkStart w:id="13" w:name="_Toc28964"/>
      <w:bookmarkStart w:id="14" w:name="_Toc22297"/>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三</w:t>
      </w:r>
      <w:r>
        <w:rPr>
          <w:rFonts w:hint="eastAsia" w:ascii="宋体" w:hAnsi="宋体" w:eastAsia="宋体" w:cs="宋体"/>
          <w:sz w:val="40"/>
          <w:szCs w:val="44"/>
          <w:lang w:eastAsia="zh-CN"/>
        </w:rPr>
        <w:t>）</w:t>
      </w:r>
      <w:r>
        <w:rPr>
          <w:rFonts w:hint="eastAsia" w:ascii="宋体" w:hAnsi="宋体" w:eastAsia="宋体" w:cs="宋体"/>
          <w:sz w:val="40"/>
          <w:szCs w:val="44"/>
        </w:rPr>
        <w:t>授权委托书</w:t>
      </w:r>
      <w:bookmarkEnd w:id="6"/>
      <w:bookmarkEnd w:id="7"/>
      <w:bookmarkEnd w:id="8"/>
      <w:bookmarkEnd w:id="9"/>
      <w:bookmarkEnd w:id="10"/>
      <w:bookmarkEnd w:id="11"/>
      <w:bookmarkEnd w:id="12"/>
      <w:bookmarkEnd w:id="13"/>
      <w:bookmarkEnd w:id="14"/>
    </w:p>
    <w:p w14:paraId="689AF38A">
      <w:pPr>
        <w:ind w:firstLine="480"/>
        <w:rPr>
          <w:rFonts w:eastAsia="黑体"/>
        </w:rPr>
      </w:pPr>
    </w:p>
    <w:p w14:paraId="30D1054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（供应商名称）</w:t>
      </w:r>
      <w:r>
        <w:rPr>
          <w:rFonts w:hint="eastAsia" w:asciiTheme="minorEastAsia" w:hAnsiTheme="minorEastAsia" w:eastAsiaTheme="minorEastAsia" w:cstheme="minorEastAsia"/>
          <w:sz w:val="24"/>
          <w:szCs w:val="24"/>
        </w:rPr>
        <w:t>的法定代表人</w:t>
      </w:r>
      <w:r>
        <w:rPr>
          <w:rFonts w:hint="eastAsia" w:asciiTheme="minorEastAsia" w:hAnsiTheme="minorEastAsia" w:eastAsiaTheme="minorEastAsia" w:cstheme="minorEastAsia"/>
          <w:sz w:val="24"/>
          <w:szCs w:val="24"/>
          <w:u w:val="single"/>
        </w:rPr>
        <w:t>（单位负责人）</w:t>
      </w:r>
      <w:r>
        <w:rPr>
          <w:rFonts w:hint="eastAsia" w:asciiTheme="minorEastAsia" w:hAnsiTheme="minorEastAsia" w:eastAsiaTheme="minorEastAsia" w:cstheme="minorEastAsia"/>
          <w:sz w:val="24"/>
          <w:szCs w:val="24"/>
        </w:rPr>
        <w:t>，现委托</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 xml:space="preserve">为我方代理人。代理人根据授权，以我方名义签署、澄清确认、递交、撤回、修改 </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采购项目响应文件、签订合同和处理有关事宜，其法律后果由我方承担。</w:t>
      </w:r>
    </w:p>
    <w:p w14:paraId="3B57020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FFA459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w:t>
      </w:r>
    </w:p>
    <w:p w14:paraId="20E8E6E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附：法定代表人（单位负责人）身份证复印件及委托代理人身份证复印件</w:t>
      </w:r>
    </w:p>
    <w:p w14:paraId="33B61D1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1B6B720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注：本授权委托书需由供应商加盖单位公章并由其法定代表人签字</w:t>
      </w:r>
      <w:r>
        <w:rPr>
          <w:rFonts w:hint="eastAsia" w:asciiTheme="minorEastAsia" w:hAnsiTheme="minorEastAsia" w:eastAsiaTheme="minorEastAsia" w:cstheme="minorEastAsia"/>
          <w:sz w:val="24"/>
          <w:szCs w:val="24"/>
          <w:lang w:eastAsia="zh-CN"/>
        </w:rPr>
        <w:t>或盖章</w:t>
      </w:r>
      <w:r>
        <w:rPr>
          <w:rFonts w:hint="eastAsia" w:asciiTheme="minorEastAsia" w:hAnsiTheme="minorEastAsia" w:eastAsiaTheme="minorEastAsia" w:cstheme="minorEastAsia"/>
          <w:sz w:val="24"/>
          <w:szCs w:val="24"/>
        </w:rPr>
        <w:t>。</w:t>
      </w:r>
    </w:p>
    <w:p w14:paraId="355D4A9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1B45330A">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（单位公章）                           </w:t>
      </w:r>
      <w:r>
        <w:rPr>
          <w:rFonts w:hint="eastAsia" w:asciiTheme="minorEastAsia" w:hAnsiTheme="minorEastAsia" w:eastAsiaTheme="minorEastAsia" w:cstheme="minorEastAsia"/>
          <w:sz w:val="24"/>
          <w:szCs w:val="24"/>
          <w:u w:val="single"/>
          <w:lang w:val="en-US" w:eastAsia="zh-CN"/>
        </w:rPr>
        <w:t xml:space="preserve">   </w:t>
      </w:r>
    </w:p>
    <w:p w14:paraId="71604882">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71544060">
      <w:pPr>
        <w:keepNext w:val="0"/>
        <w:keepLines w:val="0"/>
        <w:pageBreakBefore w:val="0"/>
        <w:widowControl w:val="0"/>
        <w:kinsoku/>
        <w:wordWrap/>
        <w:overflowPunct/>
        <w:topLinePunct w:val="0"/>
        <w:autoSpaceDE/>
        <w:autoSpaceDN/>
        <w:bidi w:val="0"/>
        <w:adjustRightInd/>
        <w:snapToGrid/>
        <w:spacing w:line="440" w:lineRule="exact"/>
        <w:ind w:firstLine="3074" w:firstLineChars="128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（签字</w:t>
      </w:r>
      <w:r>
        <w:rPr>
          <w:rFonts w:hint="eastAsia" w:asciiTheme="minorEastAsia" w:hAnsiTheme="minorEastAsia" w:eastAsiaTheme="minorEastAsia" w:cstheme="minorEastAsia"/>
          <w:sz w:val="24"/>
          <w:szCs w:val="24"/>
          <w:u w:val="single"/>
          <w:lang w:eastAsia="zh-CN"/>
        </w:rPr>
        <w:t>或盖章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11158840">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24DE9CDE">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（签字）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5DE78FC6">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p>
    <w:p w14:paraId="475B5B75">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单位电话（座机）：</w:t>
      </w:r>
      <w:r>
        <w:rPr>
          <w:rFonts w:hint="eastAsia" w:asciiTheme="minorEastAsia" w:hAnsiTheme="minorEastAsia" w:eastAsiaTheme="minorEastAsia" w:cstheme="minorEastAsia"/>
          <w:sz w:val="24"/>
          <w:szCs w:val="24"/>
          <w:u w:val="single"/>
          <w:lang w:val="en-US" w:eastAsia="zh-CN"/>
        </w:rPr>
        <w:t xml:space="preserve">                                </w:t>
      </w:r>
    </w:p>
    <w:p w14:paraId="0EBAE61B">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4CAD3BF6">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委托代理人电话（手机）：</w:t>
      </w:r>
      <w:r>
        <w:rPr>
          <w:rFonts w:hint="eastAsia" w:asciiTheme="minorEastAsia" w:hAnsiTheme="minorEastAsia" w:eastAsiaTheme="minorEastAsia" w:cstheme="minorEastAsia"/>
          <w:sz w:val="24"/>
          <w:szCs w:val="24"/>
          <w:u w:val="single"/>
          <w:lang w:val="en-US" w:eastAsia="zh-CN"/>
        </w:rPr>
        <w:t xml:space="preserve">                        </w:t>
      </w:r>
    </w:p>
    <w:p w14:paraId="0616D430">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2B965882">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09853F18">
      <w:pPr>
        <w:keepNext w:val="0"/>
        <w:keepLines w:val="0"/>
        <w:pageBreakBefore w:val="0"/>
        <w:widowControl w:val="0"/>
        <w:kinsoku/>
        <w:wordWrap/>
        <w:overflowPunct/>
        <w:topLinePunct w:val="0"/>
        <w:autoSpaceDE/>
        <w:autoSpaceDN/>
        <w:bidi w:val="0"/>
        <w:adjustRightInd/>
        <w:snapToGrid/>
        <w:spacing w:line="440" w:lineRule="exact"/>
        <w:ind w:firstLine="4876" w:firstLineChars="203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BD7861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27F86FC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注：如供应商法定代表人参加采购行为，只需附其身份证复印件</w:t>
      </w:r>
    </w:p>
    <w:p w14:paraId="190B396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3C17073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3AFA9B4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7303E793">
      <w:pPr>
        <w:pStyle w:val="3"/>
        <w:spacing w:before="120"/>
        <w:ind w:left="0" w:leftChars="0" w:firstLine="0" w:firstLineChars="0"/>
        <w:jc w:val="both"/>
        <w:rPr>
          <w:rFonts w:hint="eastAsia" w:ascii="宋体" w:hAnsi="宋体" w:eastAsia="宋体" w:cs="宋体"/>
          <w:sz w:val="40"/>
          <w:szCs w:val="44"/>
          <w:lang w:eastAsia="zh-CN"/>
        </w:rPr>
      </w:pPr>
    </w:p>
    <w:p w14:paraId="73FBCBBC">
      <w:pPr>
        <w:pStyle w:val="3"/>
        <w:spacing w:before="120"/>
        <w:ind w:left="0" w:leftChars="0" w:firstLine="0" w:firstLineChars="0"/>
        <w:jc w:val="both"/>
        <w:rPr>
          <w:rFonts w:hint="default" w:ascii="宋体" w:hAnsi="宋体" w:eastAsia="宋体" w:cs="宋体"/>
          <w:sz w:val="40"/>
          <w:szCs w:val="4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四</w:t>
      </w:r>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公司营业执照</w:t>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4"/>
        <w:numPr>
          <w:ilvl w:val="0"/>
          <w:numId w:val="0"/>
        </w:numPr>
        <w:ind w:left="420" w:leftChars="0"/>
        <w:jc w:val="both"/>
        <w:rPr>
          <w:rFonts w:hint="eastAsia" w:asciiTheme="minorEastAsia" w:hAnsiTheme="minorEastAsia" w:eastAsiaTheme="minorEastAsia" w:cstheme="minorEastAsia"/>
          <w:b/>
          <w:bCs/>
          <w:kern w:val="2"/>
          <w:sz w:val="48"/>
          <w:szCs w:val="48"/>
          <w:highlight w:val="none"/>
          <w:lang w:val="en-US" w:eastAsia="zh-CN" w:bidi="ar-SA"/>
        </w:rPr>
      </w:pPr>
    </w:p>
    <w:p w14:paraId="381A566D">
      <w:pPr>
        <w:spacing w:line="360" w:lineRule="auto"/>
        <w:jc w:val="center"/>
        <w:rPr>
          <w:rFonts w:hint="eastAsia" w:ascii="宋体" w:hAnsi="宋体" w:eastAsia="宋体" w:cs="宋体"/>
          <w:sz w:val="44"/>
        </w:rPr>
      </w:pPr>
      <w:r>
        <w:rPr>
          <w:rFonts w:hint="eastAsia" w:ascii="宋体" w:hAnsi="宋体" w:cs="宋体"/>
          <w:b/>
          <w:sz w:val="44"/>
          <w:lang w:val="en-US" w:eastAsia="zh-CN"/>
        </w:rPr>
        <w:t>沥青砼</w:t>
      </w:r>
      <w:r>
        <w:rPr>
          <w:rFonts w:hint="eastAsia" w:ascii="宋体" w:hAnsi="宋体" w:eastAsia="宋体" w:cs="宋体"/>
          <w:b/>
          <w:sz w:val="44"/>
          <w:lang w:eastAsia="zh-CN"/>
        </w:rPr>
        <w:t>买卖</w:t>
      </w:r>
      <w:r>
        <w:rPr>
          <w:rFonts w:hint="eastAsia" w:ascii="宋体" w:hAnsi="宋体" w:eastAsia="宋体" w:cs="宋体"/>
          <w:b/>
          <w:sz w:val="44"/>
        </w:rPr>
        <w:t>合同</w:t>
      </w:r>
    </w:p>
    <w:p w14:paraId="79540FE6">
      <w:pPr>
        <w:spacing w:line="360" w:lineRule="auto"/>
        <w:rPr>
          <w:rFonts w:hint="eastAsia" w:ascii="宋体" w:hAnsi="宋体" w:eastAsia="宋体" w:cs="宋体"/>
          <w:sz w:val="24"/>
        </w:rPr>
      </w:pPr>
      <w:r>
        <w:rPr>
          <w:rFonts w:hint="eastAsia" w:ascii="宋体" w:hAnsi="宋体" w:eastAsia="宋体" w:cs="宋体"/>
          <w:sz w:val="24"/>
        </w:rPr>
        <w:t xml:space="preserve">  </w:t>
      </w:r>
    </w:p>
    <w:p w14:paraId="048668BF">
      <w:pPr>
        <w:spacing w:line="360" w:lineRule="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合同编号：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4C830739">
      <w:pPr>
        <w:spacing w:line="360" w:lineRule="auto"/>
        <w:rPr>
          <w:rFonts w:hint="eastAsia" w:ascii="宋体" w:hAnsi="宋体" w:eastAsia="宋体" w:cs="宋体"/>
          <w:sz w:val="24"/>
        </w:rPr>
      </w:pPr>
      <w:r>
        <w:rPr>
          <w:rFonts w:hint="eastAsia" w:ascii="宋体" w:hAnsi="宋体" w:eastAsia="宋体" w:cs="宋体"/>
          <w:sz w:val="24"/>
          <w:lang w:eastAsia="zh-CN"/>
        </w:rPr>
        <w:t>买受人</w:t>
      </w:r>
      <w:r>
        <w:rPr>
          <w:rFonts w:hint="eastAsia" w:ascii="宋体" w:hAnsi="宋体" w:eastAsia="宋体" w:cs="宋体"/>
          <w:sz w:val="24"/>
        </w:rPr>
        <w:t>（甲方）：重庆市巴南建设(集团)有限公司</w:t>
      </w:r>
    </w:p>
    <w:p w14:paraId="63A0C3F0">
      <w:pPr>
        <w:spacing w:line="360" w:lineRule="auto"/>
        <w:rPr>
          <w:rFonts w:hint="eastAsia" w:ascii="宋体" w:hAnsi="宋体" w:eastAsia="宋体" w:cs="宋体"/>
          <w:sz w:val="24"/>
        </w:rPr>
      </w:pPr>
      <w:r>
        <w:rPr>
          <w:rFonts w:hint="eastAsia" w:ascii="宋体" w:hAnsi="宋体" w:eastAsia="宋体" w:cs="宋体"/>
          <w:sz w:val="24"/>
        </w:rPr>
        <w:t>统一社会信用代码：91500113203436859R</w:t>
      </w:r>
    </w:p>
    <w:p w14:paraId="40557423">
      <w:pPr>
        <w:spacing w:line="360" w:lineRule="auto"/>
        <w:rPr>
          <w:rFonts w:hint="eastAsia" w:ascii="宋体" w:hAnsi="宋体" w:eastAsia="宋体" w:cs="宋体"/>
          <w:sz w:val="24"/>
        </w:rPr>
      </w:pPr>
      <w:r>
        <w:rPr>
          <w:rFonts w:hint="eastAsia" w:ascii="宋体" w:hAnsi="宋体" w:eastAsia="宋体" w:cs="宋体"/>
          <w:sz w:val="24"/>
        </w:rPr>
        <w:t>住所地：重庆市巴南区南彭公路物流基地环道东路6号</w:t>
      </w:r>
    </w:p>
    <w:p w14:paraId="72B942B4">
      <w:pPr>
        <w:spacing w:line="360" w:lineRule="auto"/>
        <w:rPr>
          <w:rFonts w:hint="eastAsia" w:ascii="宋体" w:hAnsi="宋体" w:eastAsia="宋体" w:cs="宋体"/>
          <w:sz w:val="24"/>
        </w:rPr>
      </w:pPr>
      <w:r>
        <w:rPr>
          <w:rFonts w:hint="eastAsia" w:ascii="宋体" w:hAnsi="宋体" w:eastAsia="宋体" w:cs="宋体"/>
          <w:sz w:val="24"/>
        </w:rPr>
        <w:t>联系电话：</w:t>
      </w:r>
    </w:p>
    <w:p w14:paraId="6BB28646">
      <w:pPr>
        <w:spacing w:line="360" w:lineRule="auto"/>
        <w:rPr>
          <w:rFonts w:hint="eastAsia" w:ascii="宋体" w:hAnsi="宋体" w:eastAsia="宋体" w:cs="宋体"/>
          <w:sz w:val="24"/>
          <w:u w:val="single" w:color="auto"/>
          <w:lang w:val="en-US" w:eastAsia="zh-CN"/>
        </w:rPr>
      </w:pPr>
      <w:r>
        <w:rPr>
          <w:rFonts w:hint="eastAsia" w:ascii="宋体" w:hAnsi="宋体" w:eastAsia="宋体" w:cs="宋体"/>
          <w:sz w:val="24"/>
        </w:rPr>
        <w:t>法定代表人：胡波</w:t>
      </w:r>
    </w:p>
    <w:p w14:paraId="7F6A9AEF">
      <w:pPr>
        <w:spacing w:line="360" w:lineRule="auto"/>
        <w:rPr>
          <w:rFonts w:hint="default" w:ascii="宋体" w:hAnsi="宋体" w:eastAsia="宋体" w:cs="宋体"/>
          <w:sz w:val="24"/>
          <w:u w:val="single" w:color="auto"/>
          <w:lang w:val="en-US" w:eastAsia="zh-CN"/>
        </w:rPr>
      </w:pPr>
    </w:p>
    <w:p w14:paraId="53E5D029">
      <w:pPr>
        <w:spacing w:line="360" w:lineRule="auto"/>
        <w:rPr>
          <w:rFonts w:hint="eastAsia" w:ascii="宋体" w:hAnsi="宋体" w:eastAsia="宋体" w:cs="宋体"/>
          <w:sz w:val="24"/>
          <w:u w:val="single"/>
          <w:lang w:val="en-US" w:eastAsia="zh-CN"/>
        </w:rPr>
      </w:pPr>
      <w:r>
        <w:rPr>
          <w:rFonts w:hint="eastAsia" w:ascii="宋体" w:hAnsi="宋体" w:eastAsia="宋体" w:cs="宋体"/>
          <w:sz w:val="24"/>
          <w:lang w:eastAsia="zh-CN"/>
        </w:rPr>
        <w:t>出卖人</w:t>
      </w:r>
      <w:r>
        <w:rPr>
          <w:rFonts w:hint="eastAsia" w:ascii="宋体" w:hAnsi="宋体" w:eastAsia="宋体" w:cs="宋体"/>
          <w:sz w:val="24"/>
        </w:rPr>
        <w:t>（乙方）：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795C08A8">
      <w:pPr>
        <w:spacing w:line="360" w:lineRule="auto"/>
        <w:rPr>
          <w:rFonts w:hint="eastAsia" w:ascii="宋体" w:hAnsi="宋体" w:eastAsia="宋体" w:cs="宋体"/>
          <w:sz w:val="24"/>
        </w:rPr>
      </w:pPr>
      <w:r>
        <w:rPr>
          <w:rFonts w:hint="eastAsia" w:ascii="宋体" w:hAnsi="宋体" w:eastAsia="宋体" w:cs="宋体"/>
          <w:sz w:val="24"/>
        </w:rPr>
        <w:t>统一社会信用代码：</w:t>
      </w:r>
    </w:p>
    <w:p w14:paraId="587F02FD">
      <w:pPr>
        <w:spacing w:line="360" w:lineRule="auto"/>
        <w:rPr>
          <w:rFonts w:hint="eastAsia" w:ascii="宋体" w:hAnsi="宋体" w:eastAsia="宋体" w:cs="宋体"/>
          <w:sz w:val="24"/>
        </w:rPr>
      </w:pPr>
      <w:r>
        <w:rPr>
          <w:rFonts w:hint="eastAsia" w:ascii="宋体" w:hAnsi="宋体" w:eastAsia="宋体" w:cs="宋体"/>
          <w:sz w:val="24"/>
        </w:rPr>
        <w:t>住所地：</w:t>
      </w:r>
    </w:p>
    <w:p w14:paraId="27F033E9">
      <w:pPr>
        <w:spacing w:line="360" w:lineRule="auto"/>
        <w:rPr>
          <w:rFonts w:hint="eastAsia" w:ascii="宋体" w:hAnsi="宋体" w:eastAsia="宋体" w:cs="宋体"/>
          <w:sz w:val="24"/>
        </w:rPr>
      </w:pPr>
      <w:r>
        <w:rPr>
          <w:rFonts w:hint="eastAsia" w:ascii="宋体" w:hAnsi="宋体" w:eastAsia="宋体" w:cs="宋体"/>
          <w:sz w:val="24"/>
        </w:rPr>
        <w:t>联系电话：</w:t>
      </w:r>
    </w:p>
    <w:p w14:paraId="1835B33B">
      <w:pPr>
        <w:spacing w:line="360" w:lineRule="auto"/>
        <w:rPr>
          <w:rFonts w:hint="eastAsia" w:ascii="宋体" w:hAnsi="宋体" w:eastAsia="宋体" w:cs="宋体"/>
          <w:sz w:val="24"/>
        </w:rPr>
      </w:pPr>
      <w:r>
        <w:rPr>
          <w:rFonts w:hint="eastAsia" w:ascii="宋体" w:hAnsi="宋体" w:eastAsia="宋体" w:cs="宋体"/>
          <w:sz w:val="24"/>
        </w:rPr>
        <w:t>法定代表人：</w:t>
      </w:r>
    </w:p>
    <w:p w14:paraId="436ACD89">
      <w:pPr>
        <w:rPr>
          <w:rFonts w:hint="eastAsia"/>
        </w:rPr>
      </w:pPr>
    </w:p>
    <w:p w14:paraId="4FB5EE58">
      <w:pPr>
        <w:spacing w:line="360" w:lineRule="auto"/>
        <w:rPr>
          <w:rFonts w:hint="eastAsia" w:ascii="宋体" w:hAnsi="宋体" w:eastAsia="宋体" w:cs="宋体"/>
          <w:sz w:val="24"/>
        </w:rPr>
      </w:pPr>
      <w:r>
        <w:rPr>
          <w:rFonts w:hint="eastAsia" w:ascii="宋体" w:hAnsi="宋体" w:eastAsia="宋体" w:cs="宋体"/>
          <w:sz w:val="24"/>
        </w:rPr>
        <w:t xml:space="preserve">    按照《中华人民共和国</w:t>
      </w:r>
      <w:r>
        <w:rPr>
          <w:rFonts w:hint="eastAsia" w:ascii="宋体" w:hAnsi="宋体" w:eastAsia="宋体" w:cs="宋体"/>
          <w:sz w:val="24"/>
          <w:lang w:eastAsia="zh-CN"/>
        </w:rPr>
        <w:t>民法典</w:t>
      </w:r>
      <w:r>
        <w:rPr>
          <w:rFonts w:hint="eastAsia" w:ascii="宋体" w:hAnsi="宋体" w:eastAsia="宋体" w:cs="宋体"/>
          <w:sz w:val="24"/>
        </w:rPr>
        <w:t>》、《中华人民共和国建筑法》和《重庆市建筑管理条例》的有关规定，甲方同意将本工程所需的</w:t>
      </w:r>
      <w:r>
        <w:rPr>
          <w:rFonts w:hint="eastAsia" w:ascii="宋体" w:hAnsi="宋体" w:cs="宋体"/>
          <w:sz w:val="24"/>
          <w:lang w:val="en-US" w:eastAsia="zh-CN"/>
        </w:rPr>
        <w:t>沥青砼</w:t>
      </w:r>
      <w:r>
        <w:rPr>
          <w:rFonts w:hint="eastAsia" w:ascii="宋体" w:hAnsi="宋体" w:eastAsia="宋体" w:cs="宋体"/>
          <w:sz w:val="24"/>
        </w:rPr>
        <w:t>向乙方</w:t>
      </w:r>
      <w:r>
        <w:rPr>
          <w:rFonts w:hint="eastAsia" w:ascii="宋体" w:hAnsi="宋体" w:eastAsia="宋体" w:cs="宋体"/>
          <w:sz w:val="24"/>
          <w:lang w:eastAsia="zh-CN"/>
        </w:rPr>
        <w:t>购买</w:t>
      </w:r>
      <w:r>
        <w:rPr>
          <w:rFonts w:hint="eastAsia" w:ascii="宋体" w:hAnsi="宋体" w:eastAsia="宋体" w:cs="宋体"/>
          <w:sz w:val="24"/>
        </w:rPr>
        <w:t>，为明确各自的权利和义务，经双方友好协商，达成合同条款如下：</w:t>
      </w:r>
    </w:p>
    <w:p w14:paraId="38DF8DA2">
      <w:pPr>
        <w:pageBreakBefore w:val="0"/>
        <w:widowControl w:val="0"/>
        <w:numPr>
          <w:ilvl w:val="0"/>
          <w:numId w:val="4"/>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lang w:val="en-US" w:eastAsia="zh-CN"/>
        </w:rPr>
      </w:pPr>
      <w:r>
        <w:rPr>
          <w:rFonts w:hint="eastAsia" w:ascii="宋体" w:hAnsi="宋体" w:eastAsia="宋体" w:cs="宋体"/>
          <w:b/>
          <w:sz w:val="24"/>
        </w:rPr>
        <w:t>工程名称</w:t>
      </w:r>
      <w:r>
        <w:rPr>
          <w:rFonts w:hint="eastAsia" w:ascii="宋体" w:hAnsi="宋体" w:eastAsia="宋体" w:cs="宋体"/>
          <w:sz w:val="24"/>
        </w:rPr>
        <w:t>：</w:t>
      </w:r>
      <w:r>
        <w:rPr>
          <w:rFonts w:hint="eastAsia" w:ascii="宋体" w:hAnsi="宋体" w:eastAsia="宋体" w:cs="宋体"/>
          <w:sz w:val="24"/>
          <w:u w:val="single"/>
          <w:lang w:val="en-US" w:eastAsia="zh-CN"/>
        </w:rPr>
        <w:t xml:space="preserve"> 东太路（显林村王家嘴至乌龟桥）改造工程 </w:t>
      </w:r>
      <w:r>
        <w:rPr>
          <w:rFonts w:hint="eastAsia" w:ascii="宋体" w:hAnsi="宋体" w:eastAsia="宋体" w:cs="宋体"/>
          <w:b/>
          <w:sz w:val="24"/>
          <w:lang w:val="en-US" w:eastAsia="zh-CN"/>
        </w:rPr>
        <w:t xml:space="preserve">  </w:t>
      </w:r>
    </w:p>
    <w:p w14:paraId="1D940DE9">
      <w:pPr>
        <w:pageBreakBefore w:val="0"/>
        <w:widowControl w:val="0"/>
        <w:numPr>
          <w:ilvl w:val="0"/>
          <w:numId w:val="4"/>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rPr>
      </w:pPr>
      <w:r>
        <w:rPr>
          <w:rFonts w:hint="eastAsia" w:ascii="宋体" w:hAnsi="宋体" w:eastAsia="宋体" w:cs="宋体"/>
          <w:b/>
          <w:sz w:val="24"/>
        </w:rPr>
        <w:t>工程地点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巴南区惠民街道显林村   </w:t>
      </w:r>
    </w:p>
    <w:p w14:paraId="2897951A">
      <w:pPr>
        <w:spacing w:line="360" w:lineRule="auto"/>
        <w:rPr>
          <w:rFonts w:hint="eastAsia" w:ascii="宋体" w:hAnsi="宋体" w:eastAsia="宋体" w:cs="宋体"/>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工程概况</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4DE371C9">
      <w:pPr>
        <w:spacing w:line="360" w:lineRule="auto"/>
        <w:ind w:firstLine="481"/>
        <w:rPr>
          <w:rFonts w:hint="eastAsia" w:ascii="宋体" w:hAnsi="宋体" w:eastAsia="宋体" w:cs="宋体"/>
          <w:sz w:val="24"/>
          <w:u w:val="single"/>
          <w:lang w:val="en-US" w:eastAsia="zh-CN"/>
        </w:rPr>
      </w:pPr>
      <w:r>
        <w:rPr>
          <w:rFonts w:hint="eastAsia" w:ascii="宋体" w:hAnsi="宋体" w:eastAsia="宋体" w:cs="宋体"/>
          <w:b/>
          <w:sz w:val="24"/>
        </w:rPr>
        <w:t>四</w:t>
      </w:r>
      <w:r>
        <w:rPr>
          <w:rFonts w:hint="eastAsia" w:ascii="宋体" w:hAnsi="宋体" w:eastAsia="宋体" w:cs="宋体"/>
          <w:b/>
          <w:sz w:val="24"/>
          <w:lang w:eastAsia="zh-CN"/>
        </w:rPr>
        <w:t>、</w:t>
      </w:r>
      <w:r>
        <w:rPr>
          <w:rFonts w:hint="eastAsia" w:ascii="宋体" w:hAnsi="宋体" w:eastAsia="宋体" w:cs="宋体"/>
          <w:b/>
          <w:sz w:val="24"/>
        </w:rPr>
        <w:t>本工程所需</w:t>
      </w:r>
      <w:r>
        <w:rPr>
          <w:rFonts w:hint="eastAsia" w:ascii="宋体" w:hAnsi="宋体" w:cs="宋体"/>
          <w:b/>
          <w:sz w:val="24"/>
          <w:lang w:val="en-US" w:eastAsia="zh-CN"/>
        </w:rPr>
        <w:t>沥青</w:t>
      </w:r>
      <w:r>
        <w:rPr>
          <w:rFonts w:hint="eastAsia" w:ascii="宋体" w:hAnsi="宋体" w:eastAsia="宋体" w:cs="宋体"/>
          <w:b/>
          <w:sz w:val="24"/>
        </w:rPr>
        <w:t>砼的数量</w:t>
      </w:r>
      <w:r>
        <w:rPr>
          <w:rFonts w:hint="eastAsia" w:ascii="宋体" w:hAnsi="宋体" w:eastAsia="宋体" w:cs="宋体"/>
          <w:b/>
          <w:sz w:val="24"/>
          <w:lang w:eastAsia="zh-CN"/>
        </w:rPr>
        <w:t>暂定为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w:t>
      </w:r>
    </w:p>
    <w:p w14:paraId="7A067F3D">
      <w:pPr>
        <w:spacing w:line="360" w:lineRule="auto"/>
        <w:ind w:firstLine="481"/>
        <w:rPr>
          <w:rFonts w:hint="eastAsia" w:ascii="宋体" w:hAnsi="宋体" w:eastAsia="宋体" w:cs="宋体"/>
          <w:b/>
          <w:sz w:val="24"/>
          <w:u w:val="single"/>
        </w:rPr>
      </w:pPr>
      <w:r>
        <w:rPr>
          <w:rFonts w:hint="eastAsia" w:ascii="宋体" w:hAnsi="宋体" w:eastAsia="宋体" w:cs="宋体"/>
          <w:b/>
          <w:sz w:val="24"/>
        </w:rPr>
        <w:t>五</w:t>
      </w:r>
      <w:r>
        <w:rPr>
          <w:rFonts w:hint="eastAsia" w:ascii="宋体" w:hAnsi="宋体" w:eastAsia="宋体" w:cs="宋体"/>
          <w:b/>
          <w:sz w:val="24"/>
          <w:lang w:eastAsia="zh-CN"/>
        </w:rPr>
        <w:t>、</w:t>
      </w:r>
      <w:r>
        <w:rPr>
          <w:rFonts w:hint="eastAsia" w:ascii="宋体" w:hAnsi="宋体" w:eastAsia="宋体" w:cs="宋体"/>
          <w:b/>
          <w:sz w:val="24"/>
        </w:rPr>
        <w:t>甲方向乙方</w:t>
      </w:r>
      <w:r>
        <w:rPr>
          <w:rFonts w:hint="eastAsia" w:ascii="宋体" w:hAnsi="宋体" w:eastAsia="宋体" w:cs="宋体"/>
          <w:b/>
          <w:sz w:val="24"/>
          <w:lang w:eastAsia="zh-CN"/>
        </w:rPr>
        <w:t>购买</w:t>
      </w:r>
      <w:r>
        <w:rPr>
          <w:rFonts w:hint="eastAsia" w:ascii="宋体" w:hAnsi="宋体" w:eastAsia="宋体" w:cs="宋体"/>
          <w:b/>
          <w:sz w:val="24"/>
        </w:rPr>
        <w:t>本工程所需</w:t>
      </w:r>
      <w:r>
        <w:rPr>
          <w:rFonts w:hint="eastAsia" w:ascii="宋体" w:hAnsi="宋体" w:cs="宋体"/>
          <w:b/>
          <w:sz w:val="24"/>
          <w:lang w:val="en-US" w:eastAsia="zh-CN"/>
        </w:rPr>
        <w:t>沥青</w:t>
      </w:r>
      <w:r>
        <w:rPr>
          <w:rFonts w:hint="eastAsia" w:ascii="宋体" w:hAnsi="宋体" w:eastAsia="宋体" w:cs="宋体"/>
          <w:b/>
          <w:sz w:val="24"/>
          <w:lang w:eastAsia="zh-CN"/>
        </w:rPr>
        <w:t>砼</w:t>
      </w:r>
      <w:r>
        <w:rPr>
          <w:rFonts w:hint="eastAsia" w:ascii="宋体" w:hAnsi="宋体" w:eastAsia="宋体" w:cs="宋体"/>
          <w:b/>
          <w:sz w:val="24"/>
        </w:rPr>
        <w:t>，其</w:t>
      </w:r>
      <w:r>
        <w:rPr>
          <w:rFonts w:hint="eastAsia" w:ascii="宋体" w:hAnsi="宋体" w:cs="宋体"/>
          <w:b/>
          <w:sz w:val="24"/>
          <w:lang w:val="en-US" w:eastAsia="zh-CN"/>
        </w:rPr>
        <w:t>规格型号</w:t>
      </w:r>
      <w:r>
        <w:rPr>
          <w:rFonts w:hint="eastAsia" w:ascii="宋体" w:hAnsi="宋体" w:eastAsia="宋体" w:cs="宋体"/>
          <w:b/>
          <w:sz w:val="24"/>
        </w:rPr>
        <w:t>、数量、单价明细如下：</w:t>
      </w:r>
    </w:p>
    <w:p w14:paraId="28CADDAD">
      <w:pPr>
        <w:spacing w:line="360" w:lineRule="auto"/>
        <w:ind w:firstLine="3735" w:firstLineChars="1550"/>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
          <w:sz w:val="24"/>
          <w:lang w:val="en-US" w:eastAsia="zh-CN"/>
        </w:rPr>
        <w:t>沥青</w:t>
      </w:r>
      <w:r>
        <w:rPr>
          <w:rFonts w:hint="eastAsia" w:ascii="宋体" w:hAnsi="宋体" w:eastAsia="宋体" w:cs="宋体"/>
          <w:b/>
          <w:sz w:val="24"/>
        </w:rPr>
        <w:t>砼供应订购清单</w:t>
      </w:r>
      <w:r>
        <w:rPr>
          <w:rFonts w:hint="eastAsia" w:ascii="宋体" w:hAnsi="宋体" w:eastAsia="宋体" w:cs="宋体"/>
          <w:sz w:val="24"/>
        </w:rPr>
        <w:t xml:space="preserve">  </w:t>
      </w:r>
    </w:p>
    <w:tbl>
      <w:tblPr>
        <w:tblStyle w:val="15"/>
        <w:tblpPr w:leftFromText="182" w:rightFromText="182" w:vertAnchor="text" w:horzAnchor="page" w:tblpX="1120" w:tblpY="43"/>
        <w:tblOverlap w:val="never"/>
        <w:tblW w:w="10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422"/>
        <w:gridCol w:w="1231"/>
        <w:gridCol w:w="1317"/>
        <w:gridCol w:w="1695"/>
        <w:gridCol w:w="1706"/>
      </w:tblGrid>
      <w:tr w14:paraId="616F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810" w:type="dxa"/>
            <w:noWrap w:val="0"/>
            <w:vAlign w:val="top"/>
          </w:tcPr>
          <w:p w14:paraId="4620376D">
            <w:pPr>
              <w:rPr>
                <w:rFonts w:hint="eastAsia" w:ascii="宋体" w:hAnsi="宋体" w:eastAsia="宋体" w:cs="宋体"/>
                <w:sz w:val="24"/>
              </w:rPr>
            </w:pPr>
            <w:r>
              <w:rPr>
                <w:rFonts w:hint="eastAsia" w:ascii="宋体" w:hAnsi="宋体" w:eastAsia="宋体" w:cs="宋体"/>
                <w:sz w:val="24"/>
              </w:rPr>
              <w:t>序号</w:t>
            </w:r>
          </w:p>
        </w:tc>
        <w:tc>
          <w:tcPr>
            <w:tcW w:w="3422" w:type="dxa"/>
            <w:noWrap w:val="0"/>
            <w:vAlign w:val="top"/>
          </w:tcPr>
          <w:p w14:paraId="2C43BE57">
            <w:pPr>
              <w:jc w:val="both"/>
              <w:rPr>
                <w:rFonts w:hint="eastAsia" w:ascii="宋体" w:hAnsi="宋体" w:eastAsia="宋体" w:cs="宋体"/>
                <w:sz w:val="24"/>
                <w:lang w:eastAsia="zh-CN"/>
              </w:rPr>
            </w:pPr>
            <w:r>
              <w:rPr>
                <w:rFonts w:hint="eastAsia" w:ascii="宋体" w:hAnsi="宋体" w:cs="宋体"/>
                <w:sz w:val="24"/>
                <w:lang w:val="en-US" w:eastAsia="zh-CN"/>
              </w:rPr>
              <w:t>名称</w:t>
            </w:r>
          </w:p>
        </w:tc>
        <w:tc>
          <w:tcPr>
            <w:tcW w:w="1231" w:type="dxa"/>
            <w:noWrap w:val="0"/>
            <w:vAlign w:val="center"/>
          </w:tcPr>
          <w:p w14:paraId="06913B3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规格型号</w:t>
            </w:r>
          </w:p>
        </w:tc>
        <w:tc>
          <w:tcPr>
            <w:tcW w:w="1317" w:type="dxa"/>
            <w:noWrap w:val="0"/>
            <w:vAlign w:val="center"/>
          </w:tcPr>
          <w:p w14:paraId="4734D0E7">
            <w:pPr>
              <w:jc w:val="center"/>
              <w:rPr>
                <w:rFonts w:hint="eastAsia" w:ascii="宋体" w:hAnsi="宋体" w:eastAsia="宋体" w:cs="宋体"/>
                <w:sz w:val="24"/>
                <w:szCs w:val="24"/>
              </w:rPr>
            </w:pPr>
            <w:r>
              <w:rPr>
                <w:rFonts w:hint="eastAsia" w:ascii="宋体" w:hAnsi="宋体" w:eastAsia="宋体" w:cs="宋体"/>
                <w:sz w:val="24"/>
              </w:rPr>
              <w:t>数量</w:t>
            </w:r>
            <w:r>
              <w:rPr>
                <w:rFonts w:hint="eastAsia" w:ascii="宋体" w:hAnsi="宋体" w:eastAsia="宋体" w:cs="宋体"/>
                <w:sz w:val="24"/>
                <w:szCs w:val="24"/>
              </w:rPr>
              <w:t>（</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1695" w:type="dxa"/>
            <w:noWrap w:val="0"/>
            <w:vAlign w:val="center"/>
          </w:tcPr>
          <w:p w14:paraId="4600AB45">
            <w:pPr>
              <w:jc w:val="center"/>
              <w:rPr>
                <w:rFonts w:hint="eastAsia" w:ascii="宋体" w:hAnsi="宋体" w:eastAsia="宋体" w:cs="宋体"/>
                <w:sz w:val="24"/>
                <w:szCs w:val="24"/>
              </w:rPr>
            </w:pPr>
            <w:r>
              <w:rPr>
                <w:rFonts w:hint="eastAsia" w:ascii="宋体" w:hAnsi="宋体" w:eastAsia="宋体" w:cs="宋体"/>
                <w:sz w:val="24"/>
              </w:rPr>
              <w:t>单价</w:t>
            </w:r>
            <w:r>
              <w:rPr>
                <w:rFonts w:hint="eastAsia" w:ascii="宋体" w:hAnsi="宋体" w:eastAsia="宋体" w:cs="宋体"/>
                <w:sz w:val="24"/>
                <w:szCs w:val="24"/>
              </w:rPr>
              <w:t xml:space="preserve">（元/ </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1706" w:type="dxa"/>
            <w:noWrap w:val="0"/>
            <w:vAlign w:val="center"/>
          </w:tcPr>
          <w:p w14:paraId="3E11BDF9">
            <w:pPr>
              <w:jc w:val="center"/>
              <w:rPr>
                <w:rFonts w:hint="eastAsia" w:ascii="宋体" w:hAnsi="宋体" w:eastAsia="宋体" w:cs="宋体"/>
                <w:sz w:val="24"/>
                <w:szCs w:val="24"/>
              </w:rPr>
            </w:pPr>
            <w:r>
              <w:rPr>
                <w:rFonts w:hint="eastAsia" w:ascii="宋体" w:hAnsi="宋体" w:eastAsia="宋体" w:cs="宋体"/>
                <w:sz w:val="24"/>
              </w:rPr>
              <w:t>合计金</w:t>
            </w:r>
            <w:r>
              <w:rPr>
                <w:rFonts w:hint="eastAsia" w:ascii="宋体" w:hAnsi="宋体" w:cs="宋体"/>
                <w:sz w:val="24"/>
                <w:lang w:eastAsia="zh-CN"/>
              </w:rPr>
              <w:t>额</w:t>
            </w:r>
            <w:r>
              <w:rPr>
                <w:rFonts w:hint="eastAsia" w:ascii="宋体" w:hAnsi="宋体" w:eastAsia="宋体" w:cs="宋体"/>
                <w:sz w:val="24"/>
                <w:szCs w:val="24"/>
              </w:rPr>
              <w:t>（元）</w:t>
            </w:r>
          </w:p>
        </w:tc>
      </w:tr>
      <w:tr w14:paraId="15F5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10" w:type="dxa"/>
            <w:noWrap w:val="0"/>
            <w:vAlign w:val="center"/>
          </w:tcPr>
          <w:p w14:paraId="61AC63E3">
            <w:pPr>
              <w:jc w:val="center"/>
              <w:rPr>
                <w:rFonts w:hint="eastAsia" w:ascii="宋体" w:hAnsi="宋体" w:eastAsia="宋体" w:cs="宋体"/>
                <w:sz w:val="24"/>
              </w:rPr>
            </w:pPr>
            <w:r>
              <w:rPr>
                <w:rFonts w:hint="eastAsia" w:ascii="宋体" w:hAnsi="宋体" w:eastAsia="宋体" w:cs="宋体"/>
                <w:sz w:val="24"/>
              </w:rPr>
              <w:t>1</w:t>
            </w:r>
          </w:p>
        </w:tc>
        <w:tc>
          <w:tcPr>
            <w:tcW w:w="3422" w:type="dxa"/>
            <w:noWrap w:val="0"/>
            <w:vAlign w:val="center"/>
          </w:tcPr>
          <w:p w14:paraId="37CC91B2">
            <w:pPr>
              <w:jc w:val="center"/>
              <w:rPr>
                <w:rFonts w:hint="eastAsia" w:ascii="宋体" w:hAnsi="宋体" w:eastAsia="宋体" w:cs="宋体"/>
                <w:sz w:val="24"/>
                <w:lang w:val="en-US" w:eastAsia="zh-CN"/>
              </w:rPr>
            </w:pPr>
            <w:r>
              <w:rPr>
                <w:rFonts w:hint="eastAsia" w:ascii="宋体" w:hAnsi="宋体" w:eastAsia="宋体" w:cs="宋体"/>
                <w:i w:val="0"/>
                <w:iCs w:val="0"/>
                <w:color w:val="000000"/>
                <w:kern w:val="0"/>
                <w:sz w:val="22"/>
                <w:szCs w:val="22"/>
                <w:u w:val="none"/>
                <w:lang w:val="en-US" w:eastAsia="zh-CN" w:bidi="ar"/>
              </w:rPr>
              <w:t>AC-16C细粒式沥青混凝土（商品）</w:t>
            </w:r>
            <w:r>
              <w:rPr>
                <w:rFonts w:hint="eastAsia" w:ascii="宋体" w:hAnsi="宋体" w:eastAsia="宋体" w:cs="宋体"/>
                <w:sz w:val="24"/>
                <w:lang w:val="en-US" w:eastAsia="zh-CN"/>
              </w:rPr>
              <w:t xml:space="preserve"> </w:t>
            </w:r>
          </w:p>
        </w:tc>
        <w:tc>
          <w:tcPr>
            <w:tcW w:w="1231" w:type="dxa"/>
            <w:noWrap w:val="0"/>
            <w:vAlign w:val="center"/>
          </w:tcPr>
          <w:p w14:paraId="5332BC97">
            <w:pPr>
              <w:jc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2"/>
                <w:szCs w:val="22"/>
                <w:u w:val="none"/>
                <w:lang w:val="en-US" w:eastAsia="zh-CN" w:bidi="ar"/>
              </w:rPr>
              <w:t>AC-16C</w:t>
            </w:r>
          </w:p>
        </w:tc>
        <w:tc>
          <w:tcPr>
            <w:tcW w:w="1317" w:type="dxa"/>
            <w:noWrap w:val="0"/>
            <w:vAlign w:val="center"/>
          </w:tcPr>
          <w:p w14:paraId="4AC7B896">
            <w:pPr>
              <w:jc w:val="center"/>
              <w:rPr>
                <w:rFonts w:hint="default" w:ascii="宋体" w:hAnsi="宋体" w:eastAsia="宋体" w:cs="宋体"/>
                <w:sz w:val="24"/>
                <w:lang w:val="en-US" w:eastAsia="zh-CN"/>
              </w:rPr>
            </w:pPr>
          </w:p>
        </w:tc>
        <w:tc>
          <w:tcPr>
            <w:tcW w:w="1695" w:type="dxa"/>
            <w:noWrap w:val="0"/>
            <w:vAlign w:val="center"/>
          </w:tcPr>
          <w:p w14:paraId="7EDDB397">
            <w:pPr>
              <w:jc w:val="center"/>
              <w:rPr>
                <w:rFonts w:hint="default" w:ascii="宋体" w:hAnsi="宋体" w:eastAsia="宋体" w:cs="宋体"/>
                <w:sz w:val="24"/>
                <w:lang w:val="en-US" w:eastAsia="zh-CN"/>
              </w:rPr>
            </w:pPr>
          </w:p>
        </w:tc>
        <w:tc>
          <w:tcPr>
            <w:tcW w:w="1706" w:type="dxa"/>
            <w:noWrap w:val="0"/>
            <w:vAlign w:val="top"/>
          </w:tcPr>
          <w:p w14:paraId="0618D335">
            <w:pPr>
              <w:rPr>
                <w:rFonts w:hint="eastAsia" w:ascii="宋体" w:hAnsi="宋体" w:eastAsia="宋体" w:cs="宋体"/>
                <w:sz w:val="24"/>
              </w:rPr>
            </w:pPr>
          </w:p>
        </w:tc>
      </w:tr>
      <w:tr w14:paraId="76E4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trPr>
        <w:tc>
          <w:tcPr>
            <w:tcW w:w="810" w:type="dxa"/>
            <w:noWrap w:val="0"/>
            <w:vAlign w:val="top"/>
          </w:tcPr>
          <w:p w14:paraId="49D48FD7">
            <w:pPr>
              <w:jc w:val="both"/>
              <w:rPr>
                <w:rFonts w:hint="default" w:ascii="宋体" w:hAnsi="宋体" w:eastAsia="宋体" w:cs="宋体"/>
                <w:szCs w:val="21"/>
                <w:lang w:val="en-US" w:eastAsia="zh-CN"/>
              </w:rPr>
            </w:pPr>
            <w:r>
              <w:rPr>
                <w:rFonts w:hint="eastAsia" w:ascii="宋体" w:hAnsi="宋体" w:cs="宋体"/>
                <w:b/>
                <w:bCs/>
                <w:szCs w:val="21"/>
                <w:lang w:val="en-US" w:eastAsia="zh-CN"/>
              </w:rPr>
              <w:t>备</w:t>
            </w:r>
            <w:r>
              <w:rPr>
                <w:rFonts w:hint="eastAsia" w:ascii="宋体" w:hAnsi="宋体" w:eastAsia="宋体" w:cs="宋体"/>
                <w:b/>
                <w:bCs/>
                <w:szCs w:val="21"/>
                <w:lang w:val="en-US" w:eastAsia="zh-CN"/>
              </w:rPr>
              <w:t>注</w:t>
            </w:r>
          </w:p>
        </w:tc>
        <w:tc>
          <w:tcPr>
            <w:tcW w:w="9371" w:type="dxa"/>
            <w:gridSpan w:val="5"/>
            <w:noWrap w:val="0"/>
            <w:vAlign w:val="top"/>
          </w:tcPr>
          <w:p w14:paraId="5D9802AF">
            <w:pPr>
              <w:numPr>
                <w:ilvl w:val="0"/>
                <w:numId w:val="0"/>
              </w:num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1、</w:t>
            </w:r>
            <w:r>
              <w:rPr>
                <w:rFonts w:hint="eastAsia" w:ascii="宋体" w:hAnsi="宋体" w:eastAsia="宋体" w:cs="宋体"/>
                <w:b/>
                <w:bCs/>
                <w:szCs w:val="21"/>
              </w:rPr>
              <w:t>以上价格</w:t>
            </w:r>
            <w:r>
              <w:rPr>
                <w:rFonts w:hint="eastAsia" w:ascii="宋体" w:hAnsi="宋体" w:eastAsia="宋体" w:cs="宋体"/>
                <w:b/>
                <w:bCs/>
                <w:szCs w:val="21"/>
                <w:lang w:eastAsia="zh-CN"/>
              </w:rPr>
              <w:t>含</w:t>
            </w:r>
            <w:r>
              <w:rPr>
                <w:rFonts w:hint="eastAsia" w:ascii="宋体" w:hAnsi="宋体" w:eastAsia="宋体" w:cs="宋体"/>
                <w:b/>
                <w:bCs/>
                <w:szCs w:val="21"/>
                <w:highlight w:val="none"/>
                <w:lang w:val="en-US" w:eastAsia="zh-CN"/>
              </w:rPr>
              <w:t>税(税率</w:t>
            </w:r>
            <w:r>
              <w:rPr>
                <w:rFonts w:hint="eastAsia" w:ascii="宋体" w:hAnsi="宋体" w:cs="宋体"/>
                <w:b/>
                <w:bCs/>
                <w:szCs w:val="21"/>
                <w:highlight w:val="none"/>
                <w:lang w:val="en-US" w:eastAsia="zh-CN"/>
              </w:rPr>
              <w:t>1</w:t>
            </w:r>
            <w:r>
              <w:rPr>
                <w:rFonts w:hint="eastAsia" w:ascii="宋体" w:hAnsi="宋体" w:eastAsia="宋体" w:cs="宋体"/>
                <w:b/>
                <w:bCs/>
                <w:szCs w:val="21"/>
                <w:highlight w:val="none"/>
                <w:lang w:val="en-US" w:eastAsia="zh-CN"/>
              </w:rPr>
              <w:t>3%）、</w:t>
            </w:r>
            <w:r>
              <w:rPr>
                <w:rFonts w:hint="eastAsia" w:ascii="宋体" w:hAnsi="宋体" w:eastAsia="宋体" w:cs="宋体"/>
                <w:b/>
                <w:bCs/>
                <w:szCs w:val="21"/>
              </w:rPr>
              <w:t>运输</w:t>
            </w:r>
            <w:r>
              <w:rPr>
                <w:rFonts w:hint="eastAsia" w:ascii="宋体" w:hAnsi="宋体" w:cs="宋体"/>
                <w:b/>
                <w:bCs/>
                <w:szCs w:val="21"/>
                <w:lang w:val="en-US" w:eastAsia="zh-CN"/>
              </w:rPr>
              <w:t>等相关费用</w:t>
            </w:r>
            <w:r>
              <w:rPr>
                <w:rFonts w:hint="eastAsia" w:ascii="宋体" w:hAnsi="宋体" w:eastAsia="宋体" w:cs="宋体"/>
                <w:b/>
                <w:bCs/>
                <w:sz w:val="21"/>
                <w:szCs w:val="21"/>
              </w:rPr>
              <w:t>。</w:t>
            </w:r>
          </w:p>
        </w:tc>
      </w:tr>
    </w:tbl>
    <w:p w14:paraId="663419FF">
      <w:pPr>
        <w:spacing w:line="360" w:lineRule="auto"/>
        <w:rPr>
          <w:rFonts w:hint="eastAsia" w:ascii="宋体" w:hAnsi="宋体" w:eastAsia="宋体" w:cs="宋体"/>
          <w:sz w:val="24"/>
        </w:rPr>
      </w:pPr>
    </w:p>
    <w:p w14:paraId="0D693B25">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、表中数量（</w:t>
      </w:r>
      <w:r>
        <w:rPr>
          <w:rFonts w:hint="eastAsia" w:ascii="宋体" w:hAnsi="宋体" w:eastAsia="宋体" w:cs="宋体"/>
          <w:sz w:val="24"/>
          <w:lang w:eastAsia="zh-CN"/>
        </w:rPr>
        <w:t>单位：</w:t>
      </w:r>
      <w:r>
        <w:rPr>
          <w:rFonts w:hint="eastAsia" w:ascii="宋体" w:hAnsi="宋体" w:eastAsia="宋体" w:cs="宋体"/>
          <w:sz w:val="24"/>
        </w:rPr>
        <w:t>立方米）为订购概算数量，不作为</w:t>
      </w:r>
      <w:r>
        <w:rPr>
          <w:rFonts w:hint="eastAsia" w:ascii="宋体" w:hAnsi="宋体" w:eastAsia="宋体" w:cs="宋体"/>
          <w:sz w:val="24"/>
          <w:lang w:eastAsia="zh-CN"/>
        </w:rPr>
        <w:t>最终</w:t>
      </w:r>
      <w:r>
        <w:rPr>
          <w:rFonts w:hint="eastAsia" w:ascii="宋体" w:hAnsi="宋体" w:eastAsia="宋体" w:cs="宋体"/>
          <w:sz w:val="24"/>
        </w:rPr>
        <w:t>结算数</w:t>
      </w:r>
      <w:r>
        <w:rPr>
          <w:rFonts w:hint="eastAsia" w:ascii="宋体" w:hAnsi="宋体" w:eastAsia="宋体" w:cs="宋体"/>
          <w:sz w:val="24"/>
          <w:lang w:eastAsia="zh-CN"/>
        </w:rPr>
        <w:t>量</w:t>
      </w:r>
      <w:r>
        <w:rPr>
          <w:rFonts w:hint="eastAsia" w:ascii="宋体" w:hAnsi="宋体" w:eastAsia="宋体" w:cs="宋体"/>
          <w:sz w:val="24"/>
        </w:rPr>
        <w:t>。乙方不得因未达到合同金额和数量而向甲方提出违约或索赔。</w:t>
      </w:r>
    </w:p>
    <w:p w14:paraId="3746334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、供应时间：</w:t>
      </w:r>
      <w:r>
        <w:rPr>
          <w:rFonts w:hint="eastAsia" w:ascii="宋体" w:hAnsi="宋体" w:cs="宋体"/>
          <w:sz w:val="24"/>
          <w:u w:val="single"/>
          <w:lang w:val="en-US" w:eastAsia="zh-CN"/>
        </w:rPr>
        <w:t>从甲方通知供货之日起</w:t>
      </w:r>
      <w:r>
        <w:rPr>
          <w:rFonts w:hint="eastAsia" w:ascii="宋体" w:hAnsi="宋体" w:eastAsia="宋体" w:cs="宋体"/>
          <w:sz w:val="24"/>
        </w:rPr>
        <w:t>至</w:t>
      </w:r>
      <w:r>
        <w:rPr>
          <w:rFonts w:hint="eastAsia" w:ascii="宋体" w:hAnsi="宋体" w:cs="宋体"/>
          <w:sz w:val="24"/>
          <w:lang w:val="en-US" w:eastAsia="zh-CN"/>
        </w:rPr>
        <w:t>沥青砼</w:t>
      </w:r>
      <w:r>
        <w:rPr>
          <w:rFonts w:hint="eastAsia" w:ascii="宋体" w:hAnsi="宋体" w:eastAsia="宋体" w:cs="宋体"/>
          <w:sz w:val="24"/>
          <w:lang w:eastAsia="zh-CN"/>
        </w:rPr>
        <w:t>实际供应完毕时止。</w:t>
      </w:r>
    </w:p>
    <w:p w14:paraId="0EC89E6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lang w:val="en-US" w:eastAsia="zh-CN"/>
        </w:rPr>
        <w:t>3</w:t>
      </w:r>
      <w:r>
        <w:rPr>
          <w:rFonts w:hint="eastAsia" w:ascii="宋体" w:hAnsi="宋体" w:eastAsia="宋体" w:cs="宋体"/>
          <w:sz w:val="24"/>
        </w:rPr>
        <w:t>、如遇原材料市场价格等客观因素影响导致市场价发生重大变化时，双方参照市场价标准另行协商。供应期内价格原则上不作调整。</w:t>
      </w:r>
    </w:p>
    <w:p w14:paraId="56489FE9">
      <w:pPr>
        <w:pStyle w:val="14"/>
        <w:rPr>
          <w:rFonts w:hint="eastAsia" w:eastAsia="宋体" w:cs="宋体"/>
          <w:sz w:val="24"/>
          <w:szCs w:val="24"/>
          <w:lang w:val="en-US" w:eastAsia="zh-CN"/>
        </w:rPr>
      </w:pPr>
      <w:r>
        <w:rPr>
          <w:rFonts w:hint="eastAsia" w:eastAsia="宋体" w:cs="宋体"/>
          <w:sz w:val="24"/>
          <w:szCs w:val="24"/>
          <w:lang w:val="en-US" w:eastAsia="zh-CN"/>
        </w:rPr>
        <w:t>4、交货地点：按合同规定，甲方承建工程的施工现场。</w:t>
      </w:r>
    </w:p>
    <w:p w14:paraId="0A2EBE6A">
      <w:pPr>
        <w:pStyle w:val="14"/>
        <w:rPr>
          <w:rFonts w:hint="eastAsia" w:eastAsia="宋体" w:cs="宋体"/>
          <w:sz w:val="24"/>
          <w:szCs w:val="24"/>
          <w:lang w:val="en-US" w:eastAsia="zh-CN"/>
        </w:rPr>
      </w:pPr>
      <w:r>
        <w:rPr>
          <w:rFonts w:hint="eastAsia" w:eastAsia="宋体" w:cs="宋体"/>
          <w:sz w:val="24"/>
          <w:szCs w:val="24"/>
          <w:lang w:val="en-US" w:eastAsia="zh-CN"/>
        </w:rPr>
        <w:t>5、交货方式：乙方送至合同约定工地，按甲方指定地点卸料。</w:t>
      </w:r>
    </w:p>
    <w:p w14:paraId="177EC519">
      <w:pPr>
        <w:pStyle w:val="14"/>
        <w:rPr>
          <w:rFonts w:hint="eastAsia" w:eastAsia="宋体" w:cs="宋体"/>
          <w:sz w:val="24"/>
          <w:szCs w:val="24"/>
          <w:lang w:val="en-US" w:eastAsia="zh-CN"/>
        </w:rPr>
      </w:pPr>
      <w:r>
        <w:rPr>
          <w:rFonts w:hint="eastAsia" w:eastAsia="宋体" w:cs="宋体"/>
          <w:sz w:val="24"/>
          <w:szCs w:val="24"/>
          <w:lang w:val="en-US" w:eastAsia="zh-CN"/>
        </w:rPr>
        <w:t>13、若乙方提供的材料质量性能指标不符合法律法规、相关规范标准、行业相关建设管理规定及合同约定，甲方有权拒绝接收。为保证正常施工需要，出现上述情形后，乙方应于约定期限内将质量合格的同规格、同数量的材料送到现场，供甲方使用。</w:t>
      </w:r>
    </w:p>
    <w:p w14:paraId="26406E62">
      <w:pPr>
        <w:pStyle w:val="14"/>
        <w:rPr>
          <w:rFonts w:hint="default"/>
          <w:lang w:val="en-US" w:eastAsia="zh-CN"/>
        </w:rPr>
      </w:pPr>
      <w:r>
        <w:rPr>
          <w:rFonts w:hint="eastAsia" w:eastAsia="宋体" w:cs="宋体"/>
          <w:sz w:val="24"/>
          <w:szCs w:val="24"/>
          <w:lang w:val="en-US" w:eastAsia="zh-CN"/>
        </w:rPr>
        <w:t>14、如果双方对质量存在争议，由乙方委托第三方鉴定、检测机构进行检验，并垫付费用，如乙方不同意移交检测或垫付检测费用的，视为质量不合格；经检测合格的，检测费用由甲方承担，不合格的，则乙方承担。</w:t>
      </w:r>
    </w:p>
    <w:p w14:paraId="0BEFE928">
      <w:pPr>
        <w:numPr>
          <w:ilvl w:val="0"/>
          <w:numId w:val="0"/>
        </w:numPr>
        <w:spacing w:line="360" w:lineRule="auto"/>
        <w:rPr>
          <w:rFonts w:hint="eastAsia" w:ascii="宋体" w:hAnsi="宋体" w:eastAsia="宋体" w:cs="宋体"/>
          <w:sz w:val="24"/>
        </w:rPr>
      </w:pPr>
      <w:r>
        <w:rPr>
          <w:rFonts w:hint="eastAsia" w:ascii="宋体" w:hAnsi="宋体" w:eastAsia="宋体" w:cs="宋体"/>
          <w:b/>
          <w:sz w:val="24"/>
          <w:lang w:val="en-US" w:eastAsia="zh-CN"/>
        </w:rPr>
        <w:t xml:space="preserve">    六、</w:t>
      </w:r>
      <w:r>
        <w:rPr>
          <w:rFonts w:hint="eastAsia" w:ascii="宋体" w:hAnsi="宋体" w:eastAsia="宋体" w:cs="宋体"/>
          <w:b/>
          <w:sz w:val="24"/>
        </w:rPr>
        <w:t>计量及结算付款办法</w:t>
      </w:r>
    </w:p>
    <w:p w14:paraId="73DD14D2">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 xml:space="preserve"> </w:t>
      </w:r>
      <w:r>
        <w:rPr>
          <w:rFonts w:hint="eastAsia" w:ascii="宋体" w:hAnsi="宋体" w:eastAsia="宋体" w:cs="宋体"/>
          <w:sz w:val="24"/>
        </w:rPr>
        <w:t>计量办法</w:t>
      </w:r>
      <w:r>
        <w:rPr>
          <w:rFonts w:hint="eastAsia" w:ascii="宋体" w:hAnsi="宋体" w:cs="宋体"/>
          <w:sz w:val="24"/>
          <w:lang w:eastAsia="zh-CN"/>
        </w:rPr>
        <w:t>：</w:t>
      </w:r>
      <w:r>
        <w:rPr>
          <w:rFonts w:hint="eastAsia" w:ascii="宋体" w:hAnsi="宋体" w:eastAsia="宋体" w:cs="宋体"/>
          <w:sz w:val="24"/>
        </w:rPr>
        <w:t>供应量按乙方运到甲方现场实际签收的供应量计算，以m</w:t>
      </w:r>
      <w:r>
        <w:rPr>
          <w:rFonts w:hint="eastAsia" w:ascii="宋体" w:hAnsi="宋体" w:eastAsia="宋体" w:cs="宋体"/>
          <w:sz w:val="24"/>
          <w:vertAlign w:val="superscript"/>
        </w:rPr>
        <w:t>3</w:t>
      </w:r>
      <w:r>
        <w:rPr>
          <w:rFonts w:hint="eastAsia" w:ascii="宋体" w:hAnsi="宋体" w:eastAsia="宋体" w:cs="宋体"/>
          <w:sz w:val="24"/>
        </w:rPr>
        <w:t xml:space="preserve">为计量单位。   </w:t>
      </w:r>
    </w:p>
    <w:p w14:paraId="251BEFC9">
      <w:pPr>
        <w:spacing w:line="360" w:lineRule="auto"/>
        <w:ind w:firstLine="480"/>
        <w:rPr>
          <w:rFonts w:hint="eastAsia" w:ascii="宋体" w:hAnsi="宋体" w:eastAsia="宋体" w:cs="宋体"/>
          <w:sz w:val="24"/>
        </w:rPr>
      </w:pPr>
      <w:r>
        <w:rPr>
          <w:rFonts w:hint="eastAsia" w:ascii="宋体" w:hAnsi="宋体" w:eastAsia="宋体" w:cs="宋体"/>
          <w:sz w:val="24"/>
        </w:rPr>
        <w:t>2、结算及付款办法：</w:t>
      </w:r>
    </w:p>
    <w:p w14:paraId="754FF8CC">
      <w:pPr>
        <w:spacing w:line="360" w:lineRule="auto"/>
        <w:ind w:firstLine="480" w:firstLineChars="200"/>
        <w:rPr>
          <w:rFonts w:hint="eastAsia" w:ascii="宋体" w:hAnsi="宋体" w:eastAsia="宋体" w:cs="宋体"/>
          <w:sz w:val="24"/>
        </w:rPr>
      </w:pPr>
      <w:r>
        <w:rPr>
          <w:rFonts w:hint="eastAsia" w:ascii="宋体" w:hAnsi="宋体" w:eastAsia="宋体" w:cs="宋体"/>
          <w:sz w:val="24"/>
        </w:rPr>
        <w:t>（1）结算确认供应量的办法：甲</w:t>
      </w:r>
      <w:r>
        <w:rPr>
          <w:rFonts w:hint="eastAsia" w:ascii="宋体" w:hAnsi="宋体" w:eastAsia="宋体" w:cs="宋体"/>
          <w:sz w:val="24"/>
          <w:lang w:eastAsia="zh-CN"/>
        </w:rPr>
        <w:t>、</w:t>
      </w:r>
      <w:r>
        <w:rPr>
          <w:rFonts w:hint="eastAsia" w:ascii="宋体" w:hAnsi="宋体" w:eastAsia="宋体" w:cs="宋体"/>
          <w:sz w:val="24"/>
        </w:rPr>
        <w:t>乙双方每月26日起5天内结</w:t>
      </w:r>
      <w:r>
        <w:rPr>
          <w:rFonts w:hint="eastAsia" w:ascii="宋体" w:hAnsi="宋体" w:eastAsia="宋体" w:cs="宋体"/>
          <w:sz w:val="24"/>
          <w:lang w:eastAsia="zh-CN"/>
        </w:rPr>
        <w:t>算</w:t>
      </w:r>
      <w:r>
        <w:rPr>
          <w:rFonts w:hint="eastAsia" w:ascii="宋体" w:hAnsi="宋体" w:eastAsia="宋体" w:cs="宋体"/>
          <w:sz w:val="24"/>
        </w:rPr>
        <w:t>当月（上月26日—本月25日）</w:t>
      </w:r>
      <w:r>
        <w:rPr>
          <w:rFonts w:hint="eastAsia" w:ascii="宋体" w:hAnsi="宋体" w:cs="宋体"/>
          <w:sz w:val="24"/>
          <w:lang w:val="en-US" w:eastAsia="zh-CN"/>
        </w:rPr>
        <w:t>沥青砼</w:t>
      </w:r>
      <w:r>
        <w:rPr>
          <w:rFonts w:hint="eastAsia" w:ascii="宋体" w:hAnsi="宋体" w:eastAsia="宋体" w:cs="宋体"/>
          <w:sz w:val="24"/>
        </w:rPr>
        <w:t>的供应量，填写</w:t>
      </w:r>
      <w:r>
        <w:rPr>
          <w:rFonts w:hint="eastAsia" w:ascii="宋体" w:hAnsi="宋体" w:eastAsia="宋体" w:cs="宋体"/>
          <w:sz w:val="24"/>
          <w:lang w:eastAsia="zh-CN"/>
        </w:rPr>
        <w:t>“</w:t>
      </w:r>
      <w:r>
        <w:rPr>
          <w:rFonts w:hint="eastAsia" w:ascii="宋体" w:hAnsi="宋体" w:cs="宋体"/>
          <w:sz w:val="24"/>
          <w:lang w:val="en-US" w:eastAsia="zh-CN"/>
        </w:rPr>
        <w:t>沥青砼</w:t>
      </w:r>
      <w:r>
        <w:rPr>
          <w:rFonts w:hint="eastAsia" w:ascii="宋体" w:hAnsi="宋体" w:eastAsia="宋体" w:cs="宋体"/>
          <w:sz w:val="24"/>
          <w:lang w:eastAsia="zh-CN"/>
        </w:rPr>
        <w:t>结算单”</w:t>
      </w:r>
      <w:r>
        <w:rPr>
          <w:rFonts w:hint="eastAsia" w:ascii="宋体" w:hAnsi="宋体" w:eastAsia="宋体" w:cs="宋体"/>
          <w:sz w:val="24"/>
        </w:rPr>
        <w:t>，并由双方现场负责人员</w:t>
      </w:r>
      <w:r>
        <w:rPr>
          <w:rFonts w:hint="eastAsia" w:ascii="宋体" w:hAnsi="宋体" w:eastAsia="宋体" w:cs="宋体"/>
          <w:sz w:val="24"/>
          <w:lang w:eastAsia="zh-CN"/>
        </w:rPr>
        <w:t>在该结算单上</w:t>
      </w:r>
      <w:r>
        <w:rPr>
          <w:rFonts w:hint="eastAsia" w:ascii="宋体" w:hAnsi="宋体" w:eastAsia="宋体" w:cs="宋体"/>
          <w:sz w:val="24"/>
        </w:rPr>
        <w:t>签字</w:t>
      </w:r>
      <w:r>
        <w:rPr>
          <w:rFonts w:hint="eastAsia" w:ascii="宋体" w:hAnsi="宋体" w:eastAsia="宋体" w:cs="宋体"/>
          <w:sz w:val="24"/>
          <w:lang w:val="en-US" w:eastAsia="zh-CN"/>
        </w:rPr>
        <w:t>并加盖公章</w:t>
      </w:r>
      <w:r>
        <w:rPr>
          <w:rFonts w:hint="eastAsia" w:ascii="宋体" w:hAnsi="宋体" w:eastAsia="宋体" w:cs="宋体"/>
          <w:sz w:val="24"/>
          <w:lang w:eastAsia="zh-CN"/>
        </w:rPr>
        <w:t>后即发生结算的法律效力</w:t>
      </w:r>
      <w:r>
        <w:rPr>
          <w:rFonts w:hint="eastAsia" w:ascii="宋体" w:hAnsi="宋体" w:eastAsia="宋体" w:cs="宋体"/>
          <w:sz w:val="24"/>
        </w:rPr>
        <w:t>。</w:t>
      </w:r>
    </w:p>
    <w:p w14:paraId="26E9F03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2）每月的结算单据累计金额为本工程最终结算总金额。</w:t>
      </w:r>
    </w:p>
    <w:p w14:paraId="601CF0BF">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）结算确认货款金额的时间：乙方</w:t>
      </w:r>
      <w:r>
        <w:rPr>
          <w:rFonts w:hint="eastAsia" w:ascii="宋体" w:hAnsi="宋体" w:eastAsia="宋体" w:cs="宋体"/>
          <w:sz w:val="24"/>
          <w:lang w:eastAsia="zh-CN"/>
        </w:rPr>
        <w:t>于</w:t>
      </w:r>
      <w:r>
        <w:rPr>
          <w:rFonts w:hint="eastAsia" w:ascii="宋体" w:hAnsi="宋体" w:eastAsia="宋体" w:cs="宋体"/>
          <w:sz w:val="24"/>
        </w:rPr>
        <w:t>每月</w:t>
      </w:r>
      <w:r>
        <w:rPr>
          <w:rFonts w:hint="eastAsia" w:ascii="宋体" w:hAnsi="宋体" w:eastAsia="宋体" w:cs="宋体"/>
          <w:sz w:val="24"/>
          <w:u w:val="single"/>
        </w:rPr>
        <w:t xml:space="preserve"> 1</w:t>
      </w:r>
      <w:r>
        <w:rPr>
          <w:rFonts w:hint="eastAsia" w:ascii="宋体" w:hAnsi="宋体" w:eastAsia="宋体" w:cs="宋体"/>
          <w:sz w:val="24"/>
        </w:rPr>
        <w:t>日前提交</w:t>
      </w:r>
      <w:r>
        <w:rPr>
          <w:rFonts w:hint="eastAsia" w:ascii="宋体" w:hAnsi="宋体" w:eastAsia="宋体" w:cs="宋体"/>
          <w:sz w:val="24"/>
          <w:lang w:eastAsia="zh-CN"/>
        </w:rPr>
        <w:t>上月</w:t>
      </w:r>
      <w:r>
        <w:rPr>
          <w:rFonts w:hint="eastAsia" w:ascii="宋体" w:hAnsi="宋体" w:eastAsia="宋体" w:cs="宋体"/>
          <w:sz w:val="24"/>
        </w:rPr>
        <w:t>的</w:t>
      </w:r>
      <w:r>
        <w:rPr>
          <w:rFonts w:hint="eastAsia" w:ascii="宋体" w:hAnsi="宋体" w:cs="宋体"/>
          <w:sz w:val="24"/>
          <w:lang w:val="en-US" w:eastAsia="zh-CN"/>
        </w:rPr>
        <w:t>材料</w:t>
      </w:r>
      <w:r>
        <w:rPr>
          <w:rFonts w:hint="eastAsia" w:ascii="宋体" w:hAnsi="宋体" w:eastAsia="宋体" w:cs="宋体"/>
          <w:sz w:val="24"/>
        </w:rPr>
        <w:t>供应量合计</w:t>
      </w:r>
      <w:r>
        <w:rPr>
          <w:rFonts w:hint="eastAsia" w:ascii="宋体" w:hAnsi="宋体" w:eastAsia="宋体" w:cs="宋体"/>
          <w:sz w:val="24"/>
          <w:lang w:eastAsia="zh-CN"/>
        </w:rPr>
        <w:t>货</w:t>
      </w:r>
      <w:r>
        <w:rPr>
          <w:rFonts w:hint="eastAsia" w:ascii="宋体" w:hAnsi="宋体" w:eastAsia="宋体" w:cs="宋体"/>
          <w:sz w:val="24"/>
        </w:rPr>
        <w:t>款，甲方应在乙方提交月结算单后3日内核定金额</w:t>
      </w:r>
      <w:r>
        <w:rPr>
          <w:rFonts w:hint="eastAsia" w:ascii="宋体" w:hAnsi="宋体" w:eastAsia="宋体" w:cs="宋体"/>
          <w:sz w:val="24"/>
          <w:lang w:eastAsia="zh-CN"/>
        </w:rPr>
        <w:t>，</w:t>
      </w:r>
      <w:r>
        <w:rPr>
          <w:rFonts w:hint="eastAsia" w:ascii="宋体" w:hAnsi="宋体" w:eastAsia="宋体" w:cs="宋体"/>
          <w:sz w:val="24"/>
        </w:rPr>
        <w:t>由项目负责人签字</w:t>
      </w:r>
      <w:r>
        <w:rPr>
          <w:rFonts w:hint="eastAsia" w:ascii="宋体" w:hAnsi="宋体" w:cs="宋体"/>
          <w:sz w:val="24"/>
          <w:lang w:val="en-US" w:eastAsia="zh-CN"/>
        </w:rPr>
        <w:t>并加盖公章确认</w:t>
      </w:r>
      <w:r>
        <w:rPr>
          <w:rFonts w:hint="eastAsia" w:ascii="宋体" w:hAnsi="宋体" w:eastAsia="宋体" w:cs="宋体"/>
          <w:sz w:val="24"/>
        </w:rPr>
        <w:t>。</w:t>
      </w:r>
    </w:p>
    <w:p w14:paraId="07823470">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4</w:t>
      </w:r>
      <w:r>
        <w:rPr>
          <w:rFonts w:hint="eastAsia" w:ascii="宋体" w:hAnsi="宋体" w:eastAsia="宋体" w:cs="宋体"/>
          <w:sz w:val="24"/>
        </w:rPr>
        <w:t>）付款条件：</w:t>
      </w:r>
    </w:p>
    <w:p w14:paraId="26B9A51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乙方知晓甲方是东太路（显林村王家嘴至乌龟桥）改造工程施工单位，与业主方/建设单位</w:t>
      </w:r>
      <w:r>
        <w:rPr>
          <w:rFonts w:hint="eastAsia" w:ascii="宋体" w:hAnsi="宋体" w:eastAsia="宋体" w:cs="宋体"/>
          <w:sz w:val="24"/>
        </w:rPr>
        <w:t>重庆市巴南区人民政府惠民街道办事处</w:t>
      </w:r>
      <w:r>
        <w:rPr>
          <w:rFonts w:hint="eastAsia" w:ascii="宋体" w:hAnsi="宋体" w:eastAsia="宋体" w:cs="宋体"/>
          <w:sz w:val="24"/>
          <w:lang w:val="en-US" w:eastAsia="zh-CN"/>
        </w:rPr>
        <w:t>签订《施工合同》，清楚前述合同约定相关内容，自愿提出与甲方共同承担业主方/建设单位</w:t>
      </w:r>
      <w:r>
        <w:rPr>
          <w:rFonts w:hint="eastAsia" w:ascii="宋体" w:hAnsi="宋体" w:eastAsia="宋体" w:cs="宋体"/>
          <w:sz w:val="24"/>
        </w:rPr>
        <w:t xml:space="preserve">重庆市巴南区人民政府惠民街道办事处 </w:t>
      </w:r>
      <w:r>
        <w:rPr>
          <w:rFonts w:hint="eastAsia" w:ascii="宋体" w:hAnsi="宋体" w:eastAsia="宋体" w:cs="宋体"/>
          <w:sz w:val="24"/>
          <w:lang w:val="en-US" w:eastAsia="zh-CN"/>
        </w:rPr>
        <w:t xml:space="preserve"> 不能按期向甲方支付工程款的风险。因此，乙方同意，甲方在收到业主方/建设单位</w:t>
      </w:r>
      <w:r>
        <w:rPr>
          <w:rFonts w:hint="eastAsia" w:ascii="宋体" w:hAnsi="宋体" w:eastAsia="宋体" w:cs="宋体"/>
          <w:sz w:val="24"/>
        </w:rPr>
        <w:t>重庆市巴南区人民政府惠民街道办事处</w:t>
      </w:r>
      <w:r>
        <w:rPr>
          <w:rFonts w:hint="eastAsia" w:ascii="宋体" w:hAnsi="宋体" w:eastAsia="宋体" w:cs="宋体"/>
          <w:sz w:val="24"/>
          <w:lang w:val="en-US" w:eastAsia="zh-CN"/>
        </w:rPr>
        <w:t>支付的工程进度款或结算款后，本项目工程款有余额、且甲方应付乙方金额不超过甲方所收取的工程款的，甲方再向乙方支付货款，付款金额以乙方已供货物且已经与甲方办理完当期结算的对应金额占业主方/建设单位</w:t>
      </w:r>
      <w:r>
        <w:rPr>
          <w:rFonts w:hint="eastAsia" w:ascii="宋体" w:hAnsi="宋体" w:eastAsia="宋体" w:cs="宋体"/>
          <w:sz w:val="24"/>
        </w:rPr>
        <w:t>重庆市巴南区人民政府惠民街道办事处</w:t>
      </w:r>
      <w:r>
        <w:rPr>
          <w:rFonts w:hint="eastAsia" w:ascii="宋体" w:hAnsi="宋体" w:eastAsia="宋体" w:cs="宋体"/>
          <w:sz w:val="24"/>
          <w:lang w:val="en-US" w:eastAsia="zh-CN"/>
        </w:rPr>
        <w:t>支付的工程款对应工程量的比例乘以业主方/建设单位</w:t>
      </w:r>
      <w:r>
        <w:rPr>
          <w:rFonts w:hint="eastAsia" w:ascii="宋体" w:hAnsi="宋体" w:eastAsia="宋体" w:cs="宋体"/>
          <w:sz w:val="24"/>
        </w:rPr>
        <w:t>重庆市巴南区人民政府惠民街道办事处</w:t>
      </w:r>
      <w:r>
        <w:rPr>
          <w:rFonts w:hint="eastAsia" w:ascii="宋体" w:hAnsi="宋体" w:eastAsia="宋体" w:cs="宋体"/>
          <w:sz w:val="24"/>
          <w:lang w:val="en-US" w:eastAsia="zh-CN"/>
        </w:rPr>
        <w:t>支付的工程款为限（如乙方所供货物且已结算金额占业主方/建设单位</w:t>
      </w:r>
      <w:r>
        <w:rPr>
          <w:rFonts w:hint="eastAsia" w:ascii="宋体" w:hAnsi="宋体" w:eastAsia="宋体" w:cs="宋体"/>
          <w:sz w:val="24"/>
        </w:rPr>
        <w:t>重庆市巴南区人民政府惠民街道办事处</w:t>
      </w:r>
      <w:r>
        <w:rPr>
          <w:rFonts w:hint="eastAsia" w:ascii="宋体" w:hAnsi="宋体" w:eastAsia="宋体" w:cs="宋体"/>
          <w:sz w:val="24"/>
          <w:lang w:val="en-US" w:eastAsia="zh-CN"/>
        </w:rPr>
        <w:t xml:space="preserve">付款100万对应工程量的3%，则甲方支付乙方款项不得超过3万）。   </w:t>
      </w:r>
    </w:p>
    <w:p w14:paraId="39916D8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(5)乙方收款账户：</w:t>
      </w:r>
    </w:p>
    <w:p w14:paraId="6BAF1A3E">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账号：</w:t>
      </w:r>
    </w:p>
    <w:p w14:paraId="331C8ADF">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开户行：</w:t>
      </w:r>
    </w:p>
    <w:p w14:paraId="0A65AAF6">
      <w:pPr>
        <w:spacing w:line="360" w:lineRule="auto"/>
        <w:rPr>
          <w:rFonts w:hint="eastAsia" w:ascii="宋体" w:hAnsi="宋体" w:eastAsia="宋体" w:cs="宋体"/>
          <w:b/>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b/>
          <w:sz w:val="24"/>
        </w:rPr>
        <w:t>七、甲方责任</w:t>
      </w:r>
    </w:p>
    <w:p w14:paraId="7C667CE7">
      <w:pPr>
        <w:spacing w:line="360" w:lineRule="auto"/>
        <w:rPr>
          <w:rFonts w:hint="eastAsia" w:ascii="宋体" w:hAnsi="宋体" w:eastAsia="宋体" w:cs="宋体"/>
          <w:sz w:val="24"/>
        </w:rPr>
      </w:pPr>
      <w:r>
        <w:rPr>
          <w:rFonts w:hint="eastAsia" w:ascii="宋体" w:hAnsi="宋体" w:eastAsia="宋体" w:cs="宋体"/>
          <w:sz w:val="24"/>
        </w:rPr>
        <w:t xml:space="preserve">    1、根据工程进度需要，甲方应提供月、周计划书，并书面或传真传递到乙方，日计划必须于前一天下午16：00前书面、传真或短信告知乙方。甲方计划应做到尽量及时、准确，计划量与实际供应量在±3%内，否则，因此而造成的损失由甲方负责。如需要更改供应计划，甲方应提前8小时通知乙方。如通知不及时所造成的损失，由甲方负责（遇不可抗力因素除外）。</w:t>
      </w:r>
    </w:p>
    <w:p w14:paraId="2D493F22">
      <w:pPr>
        <w:spacing w:line="360" w:lineRule="auto"/>
        <w:rPr>
          <w:rFonts w:hint="eastAsia" w:ascii="宋体" w:hAnsi="宋体" w:eastAsia="宋体" w:cs="宋体"/>
          <w:sz w:val="24"/>
        </w:rPr>
      </w:pPr>
      <w:r>
        <w:rPr>
          <w:rFonts w:hint="eastAsia" w:ascii="宋体" w:hAnsi="宋体" w:eastAsia="宋体" w:cs="宋体"/>
          <w:sz w:val="24"/>
        </w:rPr>
        <w:t xml:space="preserve">    2、甲方负责施工现场保卫和安全，协调周边城管及交通有关事宜，施工现场应做到道路平整、畅通</w:t>
      </w:r>
      <w:r>
        <w:rPr>
          <w:rFonts w:hint="eastAsia" w:ascii="宋体" w:hAnsi="宋体" w:eastAsia="宋体" w:cs="宋体"/>
          <w:sz w:val="24"/>
          <w:lang w:eastAsia="zh-CN"/>
        </w:rPr>
        <w:t>且符合乙方车辆的安全通行和安全施工要求，如甲方提供的现场或道路不能满足乙方车辆安全通行和安全施工，因而造成损失的，该损失由甲方承担</w:t>
      </w:r>
      <w:r>
        <w:rPr>
          <w:rFonts w:hint="eastAsia" w:ascii="宋体" w:hAnsi="宋体" w:eastAsia="宋体" w:cs="宋体"/>
          <w:sz w:val="24"/>
        </w:rPr>
        <w:t>。乙方在甲方施工现场发生的环保、城管等事宜及相关费用由甲方承担。如甲方现场道路存在安全隐患影响乙方的设备及人员的安全，乙方有权拒绝</w:t>
      </w:r>
      <w:r>
        <w:rPr>
          <w:rFonts w:hint="eastAsia" w:ascii="宋体" w:hAnsi="宋体" w:cs="宋体"/>
          <w:sz w:val="24"/>
          <w:lang w:val="en-US" w:eastAsia="zh-CN"/>
        </w:rPr>
        <w:t>材料</w:t>
      </w:r>
      <w:r>
        <w:rPr>
          <w:rFonts w:hint="eastAsia" w:ascii="宋体" w:hAnsi="宋体" w:eastAsia="宋体" w:cs="宋体"/>
          <w:sz w:val="24"/>
        </w:rPr>
        <w:t>的供应，因甲方原因出现的事故及责任由甲方负责。</w:t>
      </w:r>
    </w:p>
    <w:p w14:paraId="0F2199BE">
      <w:pPr>
        <w:spacing w:line="360" w:lineRule="auto"/>
        <w:rPr>
          <w:rFonts w:hint="eastAsia" w:ascii="宋体" w:hAnsi="宋体" w:eastAsia="宋体" w:cs="宋体"/>
          <w:sz w:val="24"/>
          <w:lang w:eastAsia="zh-CN"/>
        </w:rPr>
      </w:pPr>
      <w:r>
        <w:rPr>
          <w:rFonts w:hint="eastAsia" w:ascii="宋体" w:hAnsi="宋体" w:eastAsia="宋体" w:cs="宋体"/>
          <w:sz w:val="24"/>
        </w:rPr>
        <w:t xml:space="preserve">    3、甲方负责派人对</w:t>
      </w:r>
      <w:r>
        <w:rPr>
          <w:rFonts w:hint="eastAsia" w:ascii="宋体" w:hAnsi="宋体" w:cs="宋体"/>
          <w:sz w:val="24"/>
          <w:lang w:val="en-US" w:eastAsia="zh-CN"/>
        </w:rPr>
        <w:t>材料</w:t>
      </w:r>
      <w:r>
        <w:rPr>
          <w:rFonts w:hint="eastAsia" w:ascii="宋体" w:hAnsi="宋体" w:eastAsia="宋体" w:cs="宋体"/>
          <w:sz w:val="24"/>
        </w:rPr>
        <w:t>运输车进出施工现场进行</w:t>
      </w:r>
      <w:r>
        <w:rPr>
          <w:rFonts w:hint="eastAsia" w:ascii="宋体" w:hAnsi="宋体" w:cs="宋体"/>
          <w:sz w:val="24"/>
          <w:lang w:eastAsia="zh-CN"/>
        </w:rPr>
        <w:t>。</w:t>
      </w:r>
    </w:p>
    <w:p w14:paraId="7C9DED6E">
      <w:pPr>
        <w:spacing w:line="360" w:lineRule="auto"/>
        <w:ind w:firstLine="480" w:firstLineChars="200"/>
        <w:rPr>
          <w:rFonts w:hint="eastAsia" w:ascii="宋体" w:hAnsi="宋体" w:eastAsia="宋体" w:cs="宋体"/>
          <w:sz w:val="24"/>
        </w:rPr>
      </w:pPr>
      <w:r>
        <w:rPr>
          <w:rFonts w:hint="eastAsia" w:ascii="宋体" w:hAnsi="宋体" w:eastAsia="宋体" w:cs="宋体"/>
          <w:sz w:val="24"/>
        </w:rPr>
        <w:t>6、甲方在施工过程中，应严格执行现行国家有关技术规范标准，以及重庆市现行有关技术规范标准，因甲方原因造成的质量问题，由甲方负责。</w:t>
      </w:r>
    </w:p>
    <w:p w14:paraId="3E52AD01">
      <w:pPr>
        <w:spacing w:line="360" w:lineRule="auto"/>
        <w:ind w:firstLine="480" w:firstLineChars="200"/>
        <w:rPr>
          <w:rFonts w:hint="eastAsia" w:ascii="宋体" w:hAnsi="宋体" w:eastAsia="宋体" w:cs="宋体"/>
          <w:sz w:val="24"/>
        </w:rPr>
      </w:pPr>
      <w:r>
        <w:rPr>
          <w:rFonts w:hint="eastAsia" w:ascii="宋体" w:hAnsi="宋体" w:eastAsia="宋体" w:cs="宋体"/>
          <w:sz w:val="24"/>
        </w:rPr>
        <w:t>7、甲方指定：</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lang w:eastAsia="zh-CN"/>
        </w:rPr>
        <w:t>为履行本合同的代表，甲方代表享有</w:t>
      </w:r>
      <w:r>
        <w:rPr>
          <w:rFonts w:hint="eastAsia" w:ascii="宋体" w:hAnsi="宋体" w:eastAsia="宋体" w:cs="宋体"/>
          <w:sz w:val="24"/>
        </w:rPr>
        <w:t>签署本合同项目的供应计划表、</w:t>
      </w:r>
      <w:r>
        <w:rPr>
          <w:rFonts w:hint="eastAsia" w:ascii="宋体" w:hAnsi="宋体" w:cs="宋体"/>
          <w:sz w:val="24"/>
          <w:lang w:val="en-US" w:eastAsia="zh-CN"/>
        </w:rPr>
        <w:t>沥青</w:t>
      </w:r>
      <w:r>
        <w:rPr>
          <w:rFonts w:hint="eastAsia" w:ascii="宋体" w:hAnsi="宋体" w:eastAsia="宋体" w:cs="宋体"/>
          <w:sz w:val="24"/>
          <w:lang w:eastAsia="zh-CN"/>
        </w:rPr>
        <w:t>砼结算单</w:t>
      </w:r>
      <w:r>
        <w:rPr>
          <w:rFonts w:hint="eastAsia" w:ascii="宋体" w:hAnsi="宋体" w:eastAsia="宋体" w:cs="宋体"/>
          <w:sz w:val="24"/>
        </w:rPr>
        <w:t>、对账单、</w:t>
      </w:r>
      <w:r>
        <w:rPr>
          <w:rFonts w:hint="eastAsia" w:ascii="宋体" w:hAnsi="宋体" w:eastAsia="宋体" w:cs="宋体"/>
          <w:sz w:val="24"/>
          <w:lang w:eastAsia="zh-CN"/>
        </w:rPr>
        <w:t>调价</w:t>
      </w:r>
      <w:r>
        <w:rPr>
          <w:rFonts w:hint="eastAsia" w:ascii="宋体" w:hAnsi="宋体" w:eastAsia="宋体" w:cs="宋体"/>
          <w:sz w:val="24"/>
        </w:rPr>
        <w:t>协议、付款承诺</w:t>
      </w:r>
      <w:r>
        <w:rPr>
          <w:rFonts w:hint="eastAsia" w:ascii="宋体" w:hAnsi="宋体" w:eastAsia="宋体" w:cs="宋体"/>
          <w:sz w:val="24"/>
          <w:lang w:eastAsia="zh-CN"/>
        </w:rPr>
        <w:t>、发票回执</w:t>
      </w:r>
      <w:r>
        <w:rPr>
          <w:rFonts w:hint="eastAsia" w:ascii="宋体" w:hAnsi="宋体" w:eastAsia="宋体" w:cs="宋体"/>
          <w:sz w:val="24"/>
        </w:rPr>
        <w:t>等文书</w:t>
      </w:r>
      <w:r>
        <w:rPr>
          <w:rFonts w:hint="eastAsia" w:ascii="宋体" w:hAnsi="宋体" w:eastAsia="宋体" w:cs="宋体"/>
          <w:sz w:val="24"/>
          <w:lang w:eastAsia="zh-CN"/>
        </w:rPr>
        <w:t>的权利，结算人签署的文书</w:t>
      </w:r>
      <w:r>
        <w:rPr>
          <w:rFonts w:hint="eastAsia" w:ascii="宋体" w:hAnsi="宋体" w:eastAsia="宋体" w:cs="宋体"/>
          <w:sz w:val="24"/>
        </w:rPr>
        <w:t>视为得到甲方授权并合法有效</w:t>
      </w:r>
      <w:r>
        <w:rPr>
          <w:rFonts w:hint="eastAsia" w:ascii="宋体" w:hAnsi="宋体" w:eastAsia="宋体" w:cs="宋体"/>
          <w:sz w:val="24"/>
          <w:lang w:eastAsia="zh-CN"/>
        </w:rPr>
        <w:t>，且对甲方发生法律效力</w:t>
      </w:r>
      <w:r>
        <w:rPr>
          <w:rFonts w:hint="eastAsia" w:ascii="宋体" w:hAnsi="宋体" w:eastAsia="宋体" w:cs="宋体"/>
          <w:sz w:val="24"/>
        </w:rPr>
        <w:t>。甲方同意，乙方提交的和本合同履行有关的文书资料自送达甲方后五个工作日内不作回复的，则视为甲方认可文书内容。</w:t>
      </w:r>
    </w:p>
    <w:p w14:paraId="64245C28">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8</w:t>
      </w:r>
      <w:r>
        <w:rPr>
          <w:rFonts w:hint="eastAsia" w:ascii="宋体" w:hAnsi="宋体" w:eastAsia="宋体" w:cs="宋体"/>
          <w:sz w:val="24"/>
        </w:rPr>
        <w:t>、甲方如果发现乙方所供应的</w:t>
      </w:r>
      <w:r>
        <w:rPr>
          <w:rFonts w:hint="eastAsia" w:ascii="宋体" w:hAnsi="宋体" w:cs="宋体"/>
          <w:sz w:val="24"/>
          <w:lang w:val="en-US" w:eastAsia="zh-CN"/>
        </w:rPr>
        <w:t>沥青砼</w:t>
      </w:r>
      <w:r>
        <w:rPr>
          <w:rFonts w:hint="eastAsia" w:ascii="宋体" w:hAnsi="宋体" w:eastAsia="宋体" w:cs="宋体"/>
          <w:sz w:val="24"/>
        </w:rPr>
        <w:t>不符合合同约定，有数量、质量异议，应在每次供货后24小时内以书面形式通知乙方，经双方到现场核实并以书面形式确认后共同商定处理措施。质量异议期有法律、法规或行业标准要求的，按照要求执行。</w:t>
      </w:r>
    </w:p>
    <w:p w14:paraId="0E5F689D">
      <w:pPr>
        <w:spacing w:line="360" w:lineRule="auto"/>
        <w:rPr>
          <w:rFonts w:hint="eastAsia" w:ascii="宋体" w:hAnsi="宋体" w:eastAsia="宋体" w:cs="宋体"/>
          <w:b/>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八、乙方责任</w:t>
      </w:r>
    </w:p>
    <w:p w14:paraId="0A9E1C07">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1、乙方</w:t>
      </w:r>
      <w:r>
        <w:rPr>
          <w:rFonts w:hint="eastAsia" w:ascii="宋体" w:hAnsi="宋体" w:cs="宋体"/>
          <w:sz w:val="24"/>
          <w:lang w:val="en-US" w:eastAsia="zh-CN"/>
        </w:rPr>
        <w:t>需严格</w:t>
      </w:r>
      <w:r>
        <w:rPr>
          <w:rFonts w:hint="eastAsia" w:ascii="宋体" w:hAnsi="宋体" w:eastAsia="宋体" w:cs="宋体"/>
          <w:sz w:val="24"/>
        </w:rPr>
        <w:t>按照资质等级证书核定的营业范围供应</w:t>
      </w:r>
      <w:r>
        <w:rPr>
          <w:rFonts w:hint="eastAsia" w:ascii="宋体" w:hAnsi="宋体" w:cs="宋体"/>
          <w:sz w:val="24"/>
          <w:lang w:val="en-US" w:eastAsia="zh-CN"/>
        </w:rPr>
        <w:t>沥青砼</w:t>
      </w:r>
      <w:r>
        <w:rPr>
          <w:rFonts w:hint="eastAsia" w:ascii="宋体" w:hAnsi="宋体" w:eastAsia="宋体" w:cs="宋体"/>
          <w:sz w:val="24"/>
        </w:rPr>
        <w:t>。</w:t>
      </w:r>
    </w:p>
    <w:p w14:paraId="56B3B4EF">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2、乙方</w:t>
      </w:r>
      <w:r>
        <w:rPr>
          <w:rFonts w:hint="eastAsia" w:ascii="宋体" w:hAnsi="宋体" w:cs="宋体"/>
          <w:sz w:val="24"/>
          <w:lang w:val="en-US" w:eastAsia="zh-CN"/>
        </w:rPr>
        <w:t>供应的沥青砼</w:t>
      </w:r>
      <w:r>
        <w:rPr>
          <w:rFonts w:hint="eastAsia" w:ascii="宋体" w:hAnsi="宋体" w:eastAsia="宋体" w:cs="宋体"/>
          <w:sz w:val="24"/>
        </w:rPr>
        <w:t>，应严格执行现行国家有关技术规范标准，以及我市现行有关技术规范标准，并</w:t>
      </w:r>
      <w:r>
        <w:rPr>
          <w:rFonts w:hint="eastAsia" w:ascii="宋体" w:hAnsi="宋体" w:eastAsia="宋体" w:cs="宋体"/>
          <w:sz w:val="24"/>
          <w:lang w:eastAsia="zh-CN"/>
        </w:rPr>
        <w:t>根据甲方的书面要求提供相应的</w:t>
      </w:r>
      <w:r>
        <w:rPr>
          <w:rFonts w:hint="eastAsia" w:ascii="宋体" w:hAnsi="宋体" w:cs="宋体"/>
          <w:sz w:val="24"/>
          <w:lang w:val="en-US" w:eastAsia="zh-CN"/>
        </w:rPr>
        <w:t>材料</w:t>
      </w:r>
      <w:r>
        <w:rPr>
          <w:rFonts w:hint="eastAsia" w:ascii="宋体" w:hAnsi="宋体" w:eastAsia="宋体" w:cs="宋体"/>
          <w:sz w:val="24"/>
          <w:lang w:eastAsia="zh-CN"/>
        </w:rPr>
        <w:t>资料和报告。</w:t>
      </w:r>
    </w:p>
    <w:p w14:paraId="58A8AC6B">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3、乙方收到“</w:t>
      </w:r>
      <w:r>
        <w:rPr>
          <w:rFonts w:hint="eastAsia" w:ascii="宋体" w:hAnsi="宋体" w:eastAsia="宋体" w:cs="宋体"/>
          <w:sz w:val="24"/>
          <w:lang w:eastAsia="zh-CN"/>
        </w:rPr>
        <w:t>甲方</w:t>
      </w:r>
      <w:r>
        <w:rPr>
          <w:rFonts w:hint="eastAsia" w:ascii="宋体" w:hAnsi="宋体" w:eastAsia="宋体" w:cs="宋体"/>
          <w:sz w:val="24"/>
        </w:rPr>
        <w:t>工程供应计划表”后，应按合同要求及时供应</w:t>
      </w:r>
      <w:r>
        <w:rPr>
          <w:rFonts w:hint="eastAsia" w:ascii="宋体" w:hAnsi="宋体" w:cs="宋体"/>
          <w:sz w:val="24"/>
          <w:lang w:val="en-US" w:eastAsia="zh-CN"/>
        </w:rPr>
        <w:t>材料</w:t>
      </w:r>
      <w:r>
        <w:rPr>
          <w:rFonts w:hint="eastAsia" w:ascii="宋体" w:hAnsi="宋体" w:eastAsia="宋体" w:cs="宋体"/>
          <w:sz w:val="24"/>
        </w:rPr>
        <w:t>。</w:t>
      </w:r>
    </w:p>
    <w:p w14:paraId="6C252BAA">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5、因乙方供应</w:t>
      </w:r>
      <w:r>
        <w:rPr>
          <w:rFonts w:hint="eastAsia" w:ascii="宋体" w:hAnsi="宋体" w:cs="宋体"/>
          <w:sz w:val="24"/>
          <w:lang w:val="en-US" w:eastAsia="zh-CN"/>
        </w:rPr>
        <w:t>材料</w:t>
      </w:r>
      <w:r>
        <w:rPr>
          <w:rFonts w:hint="eastAsia" w:ascii="宋体" w:hAnsi="宋体" w:eastAsia="宋体" w:cs="宋体"/>
          <w:sz w:val="24"/>
        </w:rPr>
        <w:t>自身的原因造成工程质量事故（经相关权威部门鉴定后，如果确系乙方责任）由乙方承担。</w:t>
      </w:r>
    </w:p>
    <w:p w14:paraId="60FE9130">
      <w:pPr>
        <w:spacing w:line="360" w:lineRule="auto"/>
        <w:ind w:firstLine="480"/>
        <w:rPr>
          <w:rFonts w:hint="eastAsia" w:ascii="宋体" w:hAnsi="宋体" w:eastAsia="宋体" w:cs="宋体"/>
          <w:sz w:val="24"/>
        </w:rPr>
      </w:pPr>
      <w:r>
        <w:rPr>
          <w:rFonts w:hint="eastAsia" w:ascii="宋体" w:hAnsi="宋体" w:eastAsia="宋体" w:cs="宋体"/>
          <w:sz w:val="24"/>
        </w:rPr>
        <w:t>6、乙方应派专人到施工现场与甲方共同协调</w:t>
      </w:r>
      <w:r>
        <w:rPr>
          <w:rFonts w:hint="eastAsia" w:ascii="宋体" w:hAnsi="宋体" w:cs="宋体"/>
          <w:sz w:val="24"/>
          <w:lang w:val="en-US" w:eastAsia="zh-CN"/>
        </w:rPr>
        <w:t>材料</w:t>
      </w:r>
      <w:r>
        <w:rPr>
          <w:rFonts w:hint="eastAsia" w:ascii="宋体" w:hAnsi="宋体" w:eastAsia="宋体" w:cs="宋体"/>
          <w:sz w:val="24"/>
        </w:rPr>
        <w:t>供应有关事宜。乙方进入施工现场人员应遵守甲方有关安全的规章制度。因乙方原因造成的安全事故，由乙方承担责任。</w:t>
      </w:r>
    </w:p>
    <w:p w14:paraId="7BEF47A8">
      <w:pPr>
        <w:spacing w:line="360" w:lineRule="auto"/>
        <w:rPr>
          <w:rFonts w:hint="eastAsia"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b/>
          <w:sz w:val="24"/>
        </w:rPr>
        <w:t>九、争议、违约与索赔</w:t>
      </w:r>
    </w:p>
    <w:p w14:paraId="57332738">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1、争议解决方式：</w:t>
      </w:r>
    </w:p>
    <w:p w14:paraId="33EB104C">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sz w:val="24"/>
          <w:lang w:val="en-US" w:eastAsia="zh-CN"/>
        </w:rPr>
        <w:t xml:space="preserve">    </w:t>
      </w:r>
      <w:r>
        <w:rPr>
          <w:rFonts w:hint="eastAsia" w:ascii="宋体" w:hAnsi="宋体" w:eastAsia="宋体" w:cs="宋体"/>
          <w:kern w:val="0"/>
          <w:sz w:val="24"/>
          <w:szCs w:val="24"/>
          <w:lang w:val="en-US" w:eastAsia="zh-CN" w:bidi="ar"/>
        </w:rPr>
        <w:t>甲、乙双方在履行本合同过程中发生争议时，可以协商解决，协商不成时，仅向</w:t>
      </w:r>
      <w:r>
        <w:rPr>
          <w:rFonts w:hint="eastAsia" w:ascii="宋体" w:hAnsi="宋体" w:cs="宋体"/>
          <w:kern w:val="0"/>
          <w:sz w:val="24"/>
          <w:szCs w:val="24"/>
          <w:lang w:val="en-US" w:eastAsia="zh-CN" w:bidi="ar"/>
        </w:rPr>
        <w:t>甲方</w:t>
      </w:r>
      <w:r>
        <w:rPr>
          <w:rFonts w:hint="eastAsia" w:ascii="宋体" w:hAnsi="宋体" w:eastAsia="宋体" w:cs="宋体"/>
          <w:kern w:val="0"/>
          <w:sz w:val="24"/>
          <w:szCs w:val="24"/>
          <w:lang w:val="en-US" w:eastAsia="zh-CN" w:bidi="ar"/>
        </w:rPr>
        <w:t>住所地人民法院依法提起诉讼。</w:t>
      </w:r>
    </w:p>
    <w:p w14:paraId="49A5D5CB">
      <w:pPr>
        <w:spacing w:line="360" w:lineRule="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2、费用承担：包括但不限于律师代理费、交通费、差旅费、诉讼费</w:t>
      </w:r>
      <w:r>
        <w:rPr>
          <w:rFonts w:hint="eastAsia" w:ascii="宋体" w:hAnsi="宋体" w:eastAsia="宋体" w:cs="宋体"/>
          <w:sz w:val="24"/>
          <w:lang w:eastAsia="zh-CN"/>
        </w:rPr>
        <w:t>、保全费、为采取保全措施提供担保而支付的担保费</w:t>
      </w:r>
      <w:r>
        <w:rPr>
          <w:rFonts w:hint="eastAsia" w:ascii="宋体" w:hAnsi="宋体" w:eastAsia="宋体" w:cs="宋体"/>
          <w:sz w:val="24"/>
        </w:rPr>
        <w:t>等由违约方或责任方承担。合同终止或解除，不影响本条款的法律效力。</w:t>
      </w:r>
    </w:p>
    <w:p w14:paraId="1142A40E">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3、违约与索赔</w:t>
      </w:r>
    </w:p>
    <w:p w14:paraId="122AFE5E">
      <w:pPr>
        <w:spacing w:line="360" w:lineRule="auto"/>
        <w:ind w:firstLine="0"/>
        <w:rPr>
          <w:rFonts w:hint="eastAsia" w:ascii="宋体" w:hAnsi="宋体" w:eastAsia="宋体" w:cs="宋体"/>
          <w:color w:val="auto"/>
          <w:sz w:val="24"/>
          <w:szCs w:val="24"/>
          <w:lang w:val="en-US" w:eastAsia="zh-CN"/>
        </w:rPr>
      </w:pPr>
      <w:r>
        <w:rPr>
          <w:rFonts w:hint="eastAsia" w:ascii="宋体" w:hAnsi="宋体" w:eastAsia="宋体" w:cs="宋体"/>
          <w:sz w:val="24"/>
        </w:rPr>
        <w:t xml:space="preserve">     （</w:t>
      </w:r>
      <w:r>
        <w:rPr>
          <w:rFonts w:hint="eastAsia" w:ascii="宋体" w:hAnsi="宋体" w:cs="宋体"/>
          <w:sz w:val="24"/>
          <w:lang w:val="en-US" w:eastAsia="zh-CN"/>
        </w:rPr>
        <w:t>1</w:t>
      </w:r>
      <w:r>
        <w:rPr>
          <w:rFonts w:hint="eastAsia" w:ascii="宋体" w:hAnsi="宋体" w:eastAsia="宋体" w:cs="宋体"/>
          <w:sz w:val="24"/>
        </w:rPr>
        <w:t>）甲方应按合同约定及时支付费用，甲方未按照本合同约定支付费用，乙方应对甲方进行书面催告，经乙方两次催告后甲方无正当理由仍未支付的，甲方以应付但未付金额为基数，自两次催告履行期满之日起按照中国人民银行同期存款利率向乙方支付违约金。</w:t>
      </w:r>
    </w:p>
    <w:p w14:paraId="7CDD7BDF">
      <w:pPr>
        <w:spacing w:line="360" w:lineRule="auto"/>
        <w:ind w:firstLine="48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2</w:t>
      </w:r>
      <w:r>
        <w:rPr>
          <w:rFonts w:hint="eastAsia" w:ascii="宋体" w:hAnsi="宋体" w:eastAsia="宋体" w:cs="宋体"/>
          <w:sz w:val="24"/>
        </w:rPr>
        <w:t>）因一方原因使合同不能履行，另一方欲中止或解除合同，应至少提前7天书面通知对方，对方在接到通知后7天内必须予以答复，如7天内不予答复，应视为已经同意对方要求。因中止或解除合同造成的经济损失应由违约方承担责任。</w:t>
      </w:r>
    </w:p>
    <w:p w14:paraId="33EB3339">
      <w:pPr>
        <w:spacing w:line="360" w:lineRule="auto"/>
        <w:ind w:firstLine="480"/>
        <w:rPr>
          <w:rFonts w:hint="eastAsia" w:ascii="宋体" w:hAnsi="宋体" w:cs="宋体"/>
          <w:sz w:val="24"/>
          <w:lang w:val="en-US" w:eastAsia="zh-CN"/>
        </w:rPr>
      </w:pPr>
      <w:r>
        <w:rPr>
          <w:rFonts w:hint="eastAsia" w:ascii="宋体" w:hAnsi="宋体" w:eastAsia="宋体" w:cs="宋体"/>
          <w:sz w:val="24"/>
        </w:rPr>
        <w:t xml:space="preserve"> </w:t>
      </w:r>
      <w:r>
        <w:rPr>
          <w:rFonts w:hint="eastAsia" w:ascii="宋体" w:hAnsi="宋体" w:cs="宋体"/>
          <w:sz w:val="24"/>
          <w:lang w:eastAsia="zh-CN"/>
        </w:rPr>
        <w:t>（</w:t>
      </w:r>
      <w:r>
        <w:rPr>
          <w:rFonts w:hint="eastAsia" w:ascii="宋体" w:hAnsi="宋体" w:cs="宋体"/>
          <w:sz w:val="24"/>
          <w:lang w:val="en-US" w:eastAsia="zh-CN"/>
        </w:rPr>
        <w:t>3）未按照相关标准、规范及本合同约定供应沥青砼，所造成的质量责任由乙方承担。确因乙方供应的材料质量问题导致工程需要重建、修复等整改的，乙方应按照甲方所做的整改费用预算金额在甲方通知付款之日起15日内向甲方预付，乙方逾期支付</w:t>
      </w:r>
      <w:r>
        <w:rPr>
          <w:rFonts w:hint="eastAsia" w:ascii="宋体" w:hAnsi="宋体" w:cs="宋体"/>
          <w:sz w:val="24"/>
          <w:highlight w:val="none"/>
          <w:lang w:val="en-US" w:eastAsia="zh-CN"/>
        </w:rPr>
        <w:t>的，应自甲方通知之日起按日万分之五的标准</w:t>
      </w:r>
      <w:r>
        <w:rPr>
          <w:rFonts w:hint="eastAsia" w:ascii="宋体" w:hAnsi="宋体" w:cs="宋体"/>
          <w:sz w:val="24"/>
          <w:lang w:val="en-US" w:eastAsia="zh-CN"/>
        </w:rPr>
        <w:t>向甲方支付逾期利息。最终整改费用由乙方承担。</w:t>
      </w:r>
    </w:p>
    <w:p w14:paraId="5D43AB38">
      <w:pPr>
        <w:spacing w:line="360" w:lineRule="auto"/>
        <w:ind w:firstLine="480"/>
        <w:rPr>
          <w:rFonts w:hint="eastAsia" w:ascii="宋体" w:hAnsi="宋体" w:eastAsia="宋体" w:cs="宋体"/>
          <w:sz w:val="24"/>
          <w:lang w:eastAsia="zh-CN"/>
        </w:rPr>
      </w:pPr>
      <w:r>
        <w:rPr>
          <w:rFonts w:hint="eastAsia" w:ascii="宋体" w:hAnsi="宋体" w:cs="宋体"/>
          <w:sz w:val="24"/>
          <w:lang w:val="en-US" w:eastAsia="zh-CN"/>
        </w:rPr>
        <w:t>（4）乙方未向甲方提供材料质量合格证明等相关技术资料和本合同规定的其他资料，导致甲方拒绝接收乙方货物所造成的经济损失由乙方承担。</w:t>
      </w:r>
    </w:p>
    <w:p w14:paraId="722EA8E5">
      <w:pPr>
        <w:spacing w:line="360" w:lineRule="auto"/>
        <w:rPr>
          <w:rFonts w:hint="eastAsia" w:ascii="宋体" w:hAnsi="宋体" w:eastAsia="宋体" w:cs="宋体"/>
          <w:b/>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十一、现场安全</w:t>
      </w:r>
    </w:p>
    <w:p w14:paraId="6900CBF0">
      <w:pPr>
        <w:spacing w:line="360" w:lineRule="auto"/>
        <w:ind w:firstLine="540" w:firstLineChars="225"/>
        <w:rPr>
          <w:rFonts w:hint="eastAsia" w:ascii="宋体" w:hAnsi="宋体" w:eastAsia="宋体" w:cs="宋体"/>
          <w:sz w:val="24"/>
        </w:rPr>
      </w:pPr>
      <w:r>
        <w:rPr>
          <w:rFonts w:hint="eastAsia" w:ascii="宋体" w:hAnsi="宋体" w:eastAsia="宋体" w:cs="宋体"/>
          <w:sz w:val="24"/>
        </w:rPr>
        <w:t>1、乙方的现场作业人员必须服从甲方的管理。如果因甲方的原因造成乙方人员伤害，则责任和费用由甲方承担；因乙方原因造成的安全事故由乙方负责。因乙方原因造成的安全事故需要赔偿时，甲方应立即书面通知乙方现场负责人到现场确认。</w:t>
      </w:r>
    </w:p>
    <w:p w14:paraId="0A51867A">
      <w:pPr>
        <w:numPr>
          <w:ilvl w:val="-1"/>
          <w:numId w:val="0"/>
        </w:num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甲方现场道路应满足乙方施工车辆通行安全要求。否则，乙方有权拒绝施工。</w:t>
      </w:r>
    </w:p>
    <w:p w14:paraId="050AAD8C">
      <w:pPr>
        <w:numPr>
          <w:ilvl w:val="0"/>
          <w:numId w:val="0"/>
        </w:numPr>
        <w:spacing w:line="360" w:lineRule="auto"/>
        <w:ind w:firstLine="480"/>
        <w:rPr>
          <w:rFonts w:hint="eastAsia" w:ascii="宋体" w:hAnsi="宋体" w:eastAsia="宋体" w:cs="宋体"/>
          <w:sz w:val="24"/>
          <w:lang w:val="en-US" w:eastAsia="zh-CN"/>
        </w:rPr>
      </w:pPr>
      <w:r>
        <w:rPr>
          <w:rFonts w:hint="eastAsia" w:ascii="宋体" w:hAnsi="宋体" w:eastAsia="宋体" w:cs="宋体"/>
          <w:b/>
          <w:bCs/>
          <w:sz w:val="24"/>
          <w:lang w:val="en-US" w:eastAsia="zh-CN"/>
        </w:rPr>
        <w:t>十二</w:t>
      </w:r>
      <w:r>
        <w:rPr>
          <w:rFonts w:hint="eastAsia" w:ascii="宋体" w:hAnsi="宋体" w:eastAsia="宋体" w:cs="宋体"/>
          <w:sz w:val="24"/>
          <w:lang w:val="en-US" w:eastAsia="zh-CN"/>
        </w:rPr>
        <w:t>、甲乙双方一致同意，除非收到对方关于变更通讯地址的书面通知，双方在本合同约定</w:t>
      </w:r>
      <w:r>
        <w:rPr>
          <w:rFonts w:hint="eastAsia" w:ascii="宋体" w:hAnsi="宋体" w:cs="宋体"/>
          <w:sz w:val="24"/>
          <w:lang w:val="en-US" w:eastAsia="zh-CN"/>
        </w:rPr>
        <w:t>的以下</w:t>
      </w:r>
      <w:r>
        <w:rPr>
          <w:rFonts w:hint="eastAsia" w:ascii="宋体" w:hAnsi="宋体" w:eastAsia="宋体" w:cs="宋体"/>
          <w:sz w:val="24"/>
          <w:lang w:val="en-US" w:eastAsia="zh-CN"/>
        </w:rPr>
        <w:t>通讯地址作为向双方送达司法文书及其他书面文件的地址。</w:t>
      </w:r>
    </w:p>
    <w:p w14:paraId="11A25B90">
      <w:pPr>
        <w:pStyle w:val="13"/>
        <w:spacing w:before="0" w:beforeAutospacing="0" w:after="0" w:afterAutospacing="0" w:line="360" w:lineRule="auto"/>
        <w:rPr>
          <w:rFonts w:ascii="宋体" w:hAnsi="宋体" w:cs="宋体"/>
          <w:color w:val="000000"/>
        </w:rPr>
      </w:pPr>
      <w:r>
        <w:rPr>
          <w:rFonts w:hint="eastAsia" w:ascii="宋体" w:hAnsi="宋体" w:eastAsia="宋体" w:cs="宋体"/>
          <w:sz w:val="24"/>
          <w:lang w:val="en-US" w:eastAsia="zh-CN"/>
        </w:rPr>
        <w:t>甲方提供的送达地址：</w:t>
      </w:r>
      <w:r>
        <w:rPr>
          <w:rFonts w:ascii="宋体" w:hAnsi="宋体" w:cs="宋体"/>
          <w:color w:val="000000"/>
        </w:rPr>
        <w:t>甲方收件人：</w:t>
      </w:r>
      <w:r>
        <w:rPr>
          <w:rFonts w:ascii="宋体" w:hAnsi="宋体" w:cs="宋体"/>
          <w:color w:val="000000"/>
          <w:u w:val="single"/>
        </w:rPr>
        <w:t>        </w:t>
      </w:r>
    </w:p>
    <w:p w14:paraId="6AD80130">
      <w:pPr>
        <w:pStyle w:val="13"/>
        <w:spacing w:before="0" w:beforeAutospacing="0" w:after="0" w:afterAutospacing="0" w:line="360" w:lineRule="auto"/>
        <w:rPr>
          <w:rFonts w:ascii="宋体" w:hAnsi="宋体" w:cs="宋体"/>
          <w:color w:val="000000"/>
        </w:rPr>
      </w:pPr>
      <w:r>
        <w:rPr>
          <w:rFonts w:ascii="宋体" w:hAnsi="宋体" w:cs="宋体"/>
          <w:color w:val="000000"/>
        </w:rPr>
        <w:t>联系方式：</w:t>
      </w:r>
      <w:r>
        <w:rPr>
          <w:rFonts w:ascii="宋体" w:hAnsi="宋体" w:cs="宋体"/>
          <w:color w:val="000000"/>
          <w:u w:val="single"/>
        </w:rPr>
        <w:t>        </w:t>
      </w:r>
    </w:p>
    <w:p w14:paraId="593AC7B9">
      <w:pPr>
        <w:pStyle w:val="13"/>
        <w:spacing w:before="0" w:beforeAutospacing="0" w:after="0" w:afterAutospacing="0" w:line="360" w:lineRule="auto"/>
        <w:rPr>
          <w:rFonts w:ascii="宋体" w:hAnsi="宋体" w:cs="宋体"/>
          <w:color w:val="000000"/>
        </w:rPr>
      </w:pPr>
      <w:r>
        <w:rPr>
          <w:rFonts w:ascii="宋体" w:hAnsi="宋体" w:cs="宋体"/>
          <w:color w:val="000000"/>
        </w:rPr>
        <w:t>地址：</w:t>
      </w:r>
      <w:r>
        <w:rPr>
          <w:rFonts w:ascii="宋体" w:hAnsi="宋体" w:cs="宋体"/>
          <w:color w:val="000000"/>
          <w:u w:val="single"/>
        </w:rPr>
        <w:t>        </w:t>
      </w:r>
    </w:p>
    <w:p w14:paraId="471FE644">
      <w:pPr>
        <w:pStyle w:val="13"/>
        <w:spacing w:before="0" w:beforeAutospacing="0" w:after="0" w:afterAutospacing="0" w:line="360" w:lineRule="auto"/>
        <w:rPr>
          <w:rFonts w:ascii="宋体" w:hAnsi="宋体" w:cs="宋体"/>
          <w:color w:val="000000"/>
        </w:rPr>
      </w:pPr>
      <w:r>
        <w:rPr>
          <w:rFonts w:ascii="宋体" w:hAnsi="宋体" w:cs="宋体"/>
          <w:color w:val="000000"/>
        </w:rPr>
        <w:t>邮箱：</w:t>
      </w:r>
      <w:r>
        <w:rPr>
          <w:rFonts w:ascii="宋体" w:hAnsi="宋体" w:cs="宋体"/>
          <w:color w:val="000000"/>
          <w:u w:val="single"/>
        </w:rPr>
        <w:t>        </w:t>
      </w:r>
    </w:p>
    <w:p w14:paraId="00151A36">
      <w:pPr>
        <w:numPr>
          <w:ilvl w:val="0"/>
          <w:numId w:val="0"/>
        </w:num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7AC7C63E">
      <w:pPr>
        <w:pStyle w:val="13"/>
        <w:spacing w:before="0" w:beforeAutospacing="0" w:after="0" w:afterAutospacing="0" w:line="360" w:lineRule="auto"/>
        <w:rPr>
          <w:rFonts w:ascii="宋体" w:hAnsi="宋体" w:cs="宋体"/>
          <w:color w:val="000000"/>
        </w:rPr>
      </w:pPr>
      <w:r>
        <w:rPr>
          <w:rFonts w:hint="eastAsia" w:ascii="宋体" w:hAnsi="宋体" w:eastAsia="宋体" w:cs="宋体"/>
          <w:sz w:val="24"/>
          <w:lang w:val="en-US" w:eastAsia="zh-CN"/>
        </w:rPr>
        <w:t>乙方提供的送达地址：</w:t>
      </w:r>
      <w:r>
        <w:rPr>
          <w:rFonts w:ascii="宋体" w:hAnsi="宋体" w:cs="宋体"/>
          <w:color w:val="000000"/>
        </w:rPr>
        <w:t>乙方收件人：</w:t>
      </w:r>
      <w:r>
        <w:rPr>
          <w:rFonts w:ascii="宋体" w:hAnsi="宋体" w:cs="宋体"/>
          <w:color w:val="000000"/>
          <w:u w:val="single"/>
        </w:rPr>
        <w:t>        </w:t>
      </w:r>
    </w:p>
    <w:p w14:paraId="3C77A14E">
      <w:pPr>
        <w:pStyle w:val="13"/>
        <w:spacing w:before="0" w:beforeAutospacing="0" w:after="0" w:afterAutospacing="0" w:line="360" w:lineRule="auto"/>
        <w:rPr>
          <w:rFonts w:ascii="宋体" w:hAnsi="宋体" w:cs="宋体"/>
          <w:color w:val="000000"/>
        </w:rPr>
      </w:pPr>
      <w:r>
        <w:rPr>
          <w:rFonts w:ascii="宋体" w:hAnsi="宋体" w:cs="宋体"/>
          <w:color w:val="000000"/>
        </w:rPr>
        <w:t>联系方式：</w:t>
      </w:r>
      <w:r>
        <w:rPr>
          <w:rFonts w:ascii="宋体" w:hAnsi="宋体" w:cs="宋体"/>
          <w:color w:val="000000"/>
          <w:u w:val="single"/>
        </w:rPr>
        <w:t>        </w:t>
      </w:r>
    </w:p>
    <w:p w14:paraId="016E2E33">
      <w:pPr>
        <w:pStyle w:val="13"/>
        <w:spacing w:before="0" w:beforeAutospacing="0" w:after="0" w:afterAutospacing="0" w:line="360" w:lineRule="auto"/>
        <w:rPr>
          <w:rFonts w:ascii="宋体" w:hAnsi="宋体" w:cs="宋体"/>
          <w:color w:val="000000"/>
        </w:rPr>
      </w:pPr>
      <w:r>
        <w:rPr>
          <w:rFonts w:ascii="宋体" w:hAnsi="宋体" w:cs="宋体"/>
          <w:color w:val="000000"/>
        </w:rPr>
        <w:t>地址：</w:t>
      </w:r>
      <w:r>
        <w:rPr>
          <w:rFonts w:ascii="宋体" w:hAnsi="宋体" w:cs="宋体"/>
          <w:color w:val="000000"/>
          <w:u w:val="single"/>
        </w:rPr>
        <w:t>        </w:t>
      </w:r>
    </w:p>
    <w:p w14:paraId="4D112F82">
      <w:pPr>
        <w:pStyle w:val="13"/>
        <w:spacing w:before="0" w:beforeAutospacing="0" w:after="0" w:afterAutospacing="0" w:line="360" w:lineRule="auto"/>
        <w:rPr>
          <w:rFonts w:ascii="宋体" w:hAnsi="宋体" w:cs="宋体"/>
          <w:color w:val="000000"/>
        </w:rPr>
      </w:pPr>
      <w:r>
        <w:rPr>
          <w:rFonts w:ascii="宋体" w:hAnsi="宋体" w:cs="宋体"/>
          <w:color w:val="000000"/>
        </w:rPr>
        <w:t>邮箱：</w:t>
      </w:r>
      <w:r>
        <w:rPr>
          <w:rFonts w:ascii="宋体" w:hAnsi="宋体" w:cs="宋体"/>
          <w:color w:val="000000"/>
          <w:u w:val="single"/>
        </w:rPr>
        <w:t>        </w:t>
      </w:r>
    </w:p>
    <w:p w14:paraId="471F6518">
      <w:pPr>
        <w:numPr>
          <w:ilvl w:val="0"/>
          <w:numId w:val="0"/>
        </w:numPr>
        <w:spacing w:line="360" w:lineRule="auto"/>
        <w:ind w:firstLine="480"/>
        <w:rPr>
          <w:rFonts w:hint="default" w:ascii="宋体" w:hAnsi="宋体" w:eastAsia="宋体" w:cs="宋体"/>
          <w:sz w:val="24"/>
          <w:u w:val="single"/>
          <w:lang w:val="en-US" w:eastAsia="zh-CN"/>
        </w:rPr>
      </w:pPr>
      <w:r>
        <w:rPr>
          <w:rFonts w:hint="eastAsia" w:ascii="宋体" w:hAnsi="宋体" w:eastAsia="宋体" w:cs="宋体"/>
          <w:sz w:val="24"/>
          <w:lang w:val="en-US" w:eastAsia="zh-CN"/>
        </w:rPr>
        <w:t xml:space="preserve">   </w:t>
      </w:r>
    </w:p>
    <w:p w14:paraId="5BDA62C2">
      <w:pPr>
        <w:spacing w:line="360" w:lineRule="auto"/>
        <w:rPr>
          <w:rFonts w:hint="eastAsia" w:ascii="宋体" w:hAnsi="宋体" w:eastAsia="宋体" w:cs="宋体"/>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十</w:t>
      </w:r>
      <w:r>
        <w:rPr>
          <w:rFonts w:hint="eastAsia" w:ascii="宋体" w:hAnsi="宋体" w:eastAsia="宋体" w:cs="宋体"/>
          <w:b/>
          <w:sz w:val="24"/>
          <w:lang w:eastAsia="zh-CN"/>
        </w:rPr>
        <w:t>三</w:t>
      </w:r>
      <w:r>
        <w:rPr>
          <w:rFonts w:hint="eastAsia" w:ascii="宋体" w:hAnsi="宋体" w:eastAsia="宋体" w:cs="宋体"/>
          <w:b/>
          <w:sz w:val="24"/>
        </w:rPr>
        <w:t>、附则：</w:t>
      </w:r>
    </w:p>
    <w:p w14:paraId="5758485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sz w:val="24"/>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本合同经双方法定代表人或授权代表签字并加盖合同专用章或公章后生效。</w:t>
      </w:r>
    </w:p>
    <w:p w14:paraId="00741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本合同一式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份，甲方执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份、乙方执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份，具有同等法律效力。</w:t>
      </w:r>
    </w:p>
    <w:p w14:paraId="2B50937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因本合同发生的任何争议，由双方友好协商达成一致解决，协商不成，向甲方所在地有管辖权人民法院提起诉讼。</w:t>
      </w:r>
    </w:p>
    <w:p w14:paraId="51862D51">
      <w:pPr>
        <w:spacing w:line="360" w:lineRule="auto"/>
        <w:rPr>
          <w:rFonts w:hint="eastAsia" w:ascii="宋体" w:hAnsi="宋体" w:eastAsia="宋体" w:cs="宋体"/>
          <w:sz w:val="24"/>
        </w:rPr>
      </w:pPr>
    </w:p>
    <w:p w14:paraId="316A4A0C">
      <w:pPr>
        <w:ind w:left="600"/>
        <w:rPr>
          <w:rFonts w:hint="eastAsia" w:ascii="宋体" w:hAnsi="宋体" w:eastAsia="宋体" w:cs="宋体"/>
          <w:sz w:val="24"/>
        </w:rPr>
      </w:pPr>
    </w:p>
    <w:p w14:paraId="47E317D7">
      <w:pPr>
        <w:ind w:left="600"/>
        <w:rPr>
          <w:rFonts w:hint="eastAsia" w:ascii="宋体" w:hAnsi="宋体" w:eastAsia="宋体" w:cs="宋体"/>
          <w:sz w:val="24"/>
        </w:rPr>
      </w:pPr>
    </w:p>
    <w:p w14:paraId="13D71DF0">
      <w:pP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甲 方（章）：                        </w:t>
      </w:r>
      <w:r>
        <w:rPr>
          <w:rFonts w:hint="eastAsia" w:ascii="宋体" w:hAnsi="宋体" w:eastAsia="宋体" w:cs="宋体"/>
          <w:sz w:val="24"/>
          <w:lang w:val="en-US" w:eastAsia="zh-CN"/>
        </w:rPr>
        <w:t xml:space="preserve">   </w:t>
      </w:r>
      <w:r>
        <w:rPr>
          <w:rFonts w:hint="eastAsia" w:ascii="宋体" w:hAnsi="宋体" w:eastAsia="宋体" w:cs="宋体"/>
          <w:sz w:val="24"/>
        </w:rPr>
        <w:t xml:space="preserve"> 乙方（章）：</w:t>
      </w:r>
    </w:p>
    <w:p w14:paraId="687DBDF7">
      <w:pPr>
        <w:ind w:left="600"/>
        <w:rPr>
          <w:rFonts w:hint="eastAsia" w:ascii="宋体" w:hAnsi="宋体" w:eastAsia="宋体" w:cs="宋体"/>
          <w:sz w:val="24"/>
        </w:rPr>
      </w:pPr>
      <w:r>
        <w:rPr>
          <w:rFonts w:hint="eastAsia" w:ascii="宋体" w:hAnsi="宋体" w:eastAsia="宋体" w:cs="宋体"/>
          <w:sz w:val="24"/>
        </w:rPr>
        <w:t xml:space="preserve">                             </w:t>
      </w:r>
    </w:p>
    <w:p w14:paraId="7A17DA10">
      <w:pPr>
        <w:ind w:firstLine="120" w:firstLineChars="50"/>
        <w:rPr>
          <w:rFonts w:hint="eastAsia" w:ascii="宋体" w:hAnsi="宋体" w:eastAsia="宋体" w:cs="宋体"/>
          <w:sz w:val="24"/>
          <w:u w:val="single"/>
        </w:rPr>
      </w:pPr>
      <w:r>
        <w:rPr>
          <w:rFonts w:hint="eastAsia" w:ascii="宋体" w:hAnsi="宋体" w:eastAsia="宋体" w:cs="宋体"/>
          <w:sz w:val="24"/>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法定代表人：</w:t>
      </w:r>
    </w:p>
    <w:p w14:paraId="172C86DD">
      <w:pPr>
        <w:rPr>
          <w:rFonts w:hint="eastAsia" w:ascii="宋体" w:hAnsi="宋体" w:eastAsia="宋体" w:cs="宋体"/>
          <w:sz w:val="24"/>
        </w:rPr>
      </w:pPr>
    </w:p>
    <w:p w14:paraId="2A4851F9">
      <w:pPr>
        <w:rPr>
          <w:rFonts w:hint="eastAsia" w:ascii="宋体" w:hAnsi="宋体" w:eastAsia="宋体" w:cs="宋体"/>
          <w:sz w:val="24"/>
          <w:u w:val="single"/>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电      话：            </w:t>
      </w:r>
      <w:r>
        <w:rPr>
          <w:rFonts w:hint="eastAsia" w:ascii="宋体" w:hAnsi="宋体" w:eastAsia="宋体" w:cs="宋体"/>
          <w:sz w:val="24"/>
          <w:lang w:val="en-US" w:eastAsia="zh-CN"/>
        </w:rPr>
        <w:t xml:space="preserve">                 </w:t>
      </w:r>
      <w:r>
        <w:rPr>
          <w:rFonts w:hint="eastAsia" w:ascii="宋体" w:hAnsi="宋体" w:eastAsia="宋体" w:cs="宋体"/>
          <w:sz w:val="24"/>
        </w:rPr>
        <w:t>电       话：</w:t>
      </w:r>
    </w:p>
    <w:p w14:paraId="615C8994">
      <w:pPr>
        <w:ind w:left="600"/>
        <w:rPr>
          <w:rFonts w:hint="eastAsia" w:ascii="宋体" w:hAnsi="宋体" w:eastAsia="宋体" w:cs="宋体"/>
          <w:sz w:val="24"/>
          <w:u w:val="single"/>
        </w:rPr>
      </w:pPr>
      <w:r>
        <w:rPr>
          <w:rFonts w:hint="eastAsia" w:ascii="宋体" w:hAnsi="宋体" w:eastAsia="宋体" w:cs="宋体"/>
          <w:sz w:val="24"/>
        </w:rPr>
        <w:t xml:space="preserve">               </w:t>
      </w:r>
    </w:p>
    <w:p w14:paraId="5F5E1CE1">
      <w:pPr>
        <w:ind w:left="120"/>
        <w:rPr>
          <w:rFonts w:hint="eastAsia" w:ascii="宋体" w:hAnsi="宋体" w:eastAsia="宋体" w:cs="宋体"/>
          <w:sz w:val="24"/>
          <w:u w:val="single"/>
        </w:rPr>
      </w:pPr>
      <w:r>
        <w:rPr>
          <w:rFonts w:hint="eastAsia" w:ascii="宋体" w:hAnsi="宋体" w:eastAsia="宋体" w:cs="宋体"/>
          <w:sz w:val="24"/>
        </w:rPr>
        <w:t>委托代理人：</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委托代理人：</w:t>
      </w:r>
    </w:p>
    <w:p w14:paraId="22A93340">
      <w:pPr>
        <w:rPr>
          <w:rFonts w:hint="eastAsia" w:ascii="宋体" w:hAnsi="宋体" w:eastAsia="宋体" w:cs="宋体"/>
          <w:sz w:val="24"/>
          <w:u w:val="single"/>
        </w:rPr>
      </w:pPr>
    </w:p>
    <w:p w14:paraId="2049F2A9">
      <w:pPr>
        <w:ind w:left="6360" w:leftChars="57" w:hanging="6240" w:hangingChars="2600"/>
        <w:rPr>
          <w:rFonts w:hint="eastAsia"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开户银行：</w:t>
      </w:r>
    </w:p>
    <w:p w14:paraId="348E31A6">
      <w:pPr>
        <w:ind w:left="600"/>
        <w:rPr>
          <w:rFonts w:hint="eastAsia" w:ascii="宋体" w:hAnsi="宋体" w:eastAsia="宋体" w:cs="宋体"/>
          <w:sz w:val="24"/>
        </w:rPr>
      </w:pPr>
      <w:r>
        <w:rPr>
          <w:rFonts w:hint="eastAsia" w:ascii="宋体" w:hAnsi="宋体" w:eastAsia="宋体" w:cs="宋体"/>
          <w:sz w:val="24"/>
        </w:rPr>
        <w:t xml:space="preserve">          </w:t>
      </w:r>
    </w:p>
    <w:p w14:paraId="29994E0A">
      <w:pPr>
        <w:ind w:left="120"/>
        <w:rPr>
          <w:rFonts w:hint="eastAsia" w:ascii="宋体" w:hAnsi="宋体" w:eastAsia="宋体" w:cs="宋体"/>
          <w:sz w:val="24"/>
          <w:u w:val="single"/>
        </w:rPr>
      </w:pPr>
      <w:r>
        <w:rPr>
          <w:rFonts w:hint="eastAsia" w:ascii="宋体" w:hAnsi="宋体" w:eastAsia="宋体" w:cs="宋体"/>
          <w:sz w:val="24"/>
        </w:rPr>
        <w:t xml:space="preserve">账号：           </w:t>
      </w:r>
      <w:r>
        <w:rPr>
          <w:rFonts w:hint="eastAsia" w:ascii="宋体" w:hAnsi="宋体" w:eastAsia="宋体" w:cs="宋体"/>
          <w:sz w:val="24"/>
          <w:lang w:val="en-US" w:eastAsia="zh-CN"/>
        </w:rPr>
        <w:t xml:space="preserve">                       </w:t>
      </w:r>
      <w:r>
        <w:rPr>
          <w:rFonts w:hint="eastAsia" w:ascii="宋体" w:hAnsi="宋体" w:eastAsia="宋体" w:cs="宋体"/>
          <w:sz w:val="24"/>
        </w:rPr>
        <w:t xml:space="preserve"> 账号：</w:t>
      </w:r>
    </w:p>
    <w:p w14:paraId="2B6E04B8">
      <w:pPr>
        <w:ind w:left="120"/>
        <w:rPr>
          <w:rFonts w:hint="eastAsia" w:ascii="宋体" w:hAnsi="宋体" w:eastAsia="宋体" w:cs="宋体"/>
          <w:sz w:val="24"/>
          <w:u w:val="single"/>
        </w:rPr>
      </w:pPr>
    </w:p>
    <w:p w14:paraId="7FCF27B6">
      <w:pPr>
        <w:ind w:left="120"/>
        <w:rPr>
          <w:rFonts w:hint="eastAsia" w:ascii="宋体" w:hAnsi="宋体" w:eastAsia="宋体" w:cs="宋体"/>
          <w:sz w:val="24"/>
          <w:u w:val="single"/>
        </w:rPr>
      </w:pPr>
    </w:p>
    <w:p w14:paraId="2268A595">
      <w:pPr>
        <w:jc w:val="center"/>
        <w:rPr>
          <w:rFonts w:hint="eastAsia" w:ascii="宋体" w:hAnsi="宋体" w:eastAsia="宋体" w:cs="宋体"/>
          <w:sz w:val="24"/>
          <w:u w:val="none"/>
          <w:lang w:eastAsia="zh-CN"/>
        </w:rPr>
      </w:pPr>
      <w:r>
        <w:rPr>
          <w:rFonts w:hint="eastAsia" w:ascii="宋体" w:hAnsi="宋体" w:eastAsia="宋体" w:cs="宋体"/>
          <w:sz w:val="24"/>
          <w:u w:val="none"/>
          <w:lang w:val="en-US" w:eastAsia="zh-CN"/>
        </w:rPr>
        <w:t xml:space="preserve">合同签订时间：     </w:t>
      </w:r>
      <w:r>
        <w:rPr>
          <w:rFonts w:hint="eastAsia" w:ascii="宋体" w:hAnsi="宋体" w:eastAsia="宋体" w:cs="宋体"/>
          <w:sz w:val="24"/>
          <w:u w:val="none"/>
          <w:lang w:eastAsia="zh-CN"/>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lang w:eastAsia="zh-CN"/>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lang w:eastAsia="zh-CN"/>
        </w:rPr>
        <w:t>日</w:t>
      </w:r>
    </w:p>
    <w:p w14:paraId="7200A893">
      <w:pPr>
        <w:pStyle w:val="14"/>
        <w:numPr>
          <w:ilvl w:val="0"/>
          <w:numId w:val="0"/>
        </w:numPr>
        <w:rPr>
          <w:rFonts w:hint="default" w:asciiTheme="minorEastAsia" w:hAnsiTheme="minorEastAsia" w:eastAsiaTheme="minorEastAsia" w:cstheme="minorEastAsia"/>
          <w:b/>
          <w:bCs/>
          <w:kern w:val="2"/>
          <w:sz w:val="28"/>
          <w:szCs w:val="28"/>
          <w:highlight w:val="none"/>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8"/>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E86F8"/>
    <w:multiLevelType w:val="singleLevel"/>
    <w:tmpl w:val="878E86F8"/>
    <w:lvl w:ilvl="0" w:tentative="0">
      <w:start w:val="1"/>
      <w:numFmt w:val="chineseCounting"/>
      <w:suff w:val="nothing"/>
      <w:lvlText w:val="%1、"/>
      <w:lvlJc w:val="left"/>
      <w:rPr>
        <w:rFonts w:hint="eastAsia"/>
      </w:rPr>
    </w:lvl>
  </w:abstractNum>
  <w:abstractNum w:abstractNumId="1">
    <w:nsid w:val="BBC43DCA"/>
    <w:multiLevelType w:val="singleLevel"/>
    <w:tmpl w:val="BBC43DCA"/>
    <w:lvl w:ilvl="0" w:tentative="0">
      <w:start w:val="1"/>
      <w:numFmt w:val="decimal"/>
      <w:suff w:val="nothing"/>
      <w:lvlText w:val="%1、"/>
      <w:lvlJc w:val="left"/>
    </w:lvl>
  </w:abstractNum>
  <w:abstractNum w:abstractNumId="2">
    <w:nsid w:val="27B15CA6"/>
    <w:multiLevelType w:val="singleLevel"/>
    <w:tmpl w:val="27B15CA6"/>
    <w:lvl w:ilvl="0" w:tentative="0">
      <w:start w:val="2"/>
      <w:numFmt w:val="chineseCounting"/>
      <w:suff w:val="nothing"/>
      <w:lvlText w:val="（%1）"/>
      <w:lvlJc w:val="left"/>
      <w:rPr>
        <w:rFonts w:hint="eastAsia"/>
      </w:rPr>
    </w:lvl>
  </w:abstractNum>
  <w:abstractNum w:abstractNumId="3">
    <w:nsid w:val="7D7A8638"/>
    <w:multiLevelType w:val="singleLevel"/>
    <w:tmpl w:val="7D7A8638"/>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1CC2F08"/>
    <w:rsid w:val="02444705"/>
    <w:rsid w:val="027A5940"/>
    <w:rsid w:val="035C5897"/>
    <w:rsid w:val="03F92894"/>
    <w:rsid w:val="047E2CCD"/>
    <w:rsid w:val="05B1163A"/>
    <w:rsid w:val="060B31D6"/>
    <w:rsid w:val="062F07EF"/>
    <w:rsid w:val="0639166E"/>
    <w:rsid w:val="07C750BB"/>
    <w:rsid w:val="08103F1A"/>
    <w:rsid w:val="08B93D98"/>
    <w:rsid w:val="0A233052"/>
    <w:rsid w:val="0A9000BA"/>
    <w:rsid w:val="0C375E99"/>
    <w:rsid w:val="0D2766C4"/>
    <w:rsid w:val="0D531ECD"/>
    <w:rsid w:val="0DB8556E"/>
    <w:rsid w:val="0E045982"/>
    <w:rsid w:val="0E59300F"/>
    <w:rsid w:val="0E9923D1"/>
    <w:rsid w:val="0F951E4E"/>
    <w:rsid w:val="0FF06722"/>
    <w:rsid w:val="10BF29B1"/>
    <w:rsid w:val="10CC47B5"/>
    <w:rsid w:val="11020FDA"/>
    <w:rsid w:val="11247EC4"/>
    <w:rsid w:val="1157177B"/>
    <w:rsid w:val="1375441C"/>
    <w:rsid w:val="14397409"/>
    <w:rsid w:val="14F15006"/>
    <w:rsid w:val="17C8575E"/>
    <w:rsid w:val="18711DF1"/>
    <w:rsid w:val="195A572B"/>
    <w:rsid w:val="19782558"/>
    <w:rsid w:val="1A197538"/>
    <w:rsid w:val="1A670100"/>
    <w:rsid w:val="1AD03EF7"/>
    <w:rsid w:val="1B7B7C62"/>
    <w:rsid w:val="1C6D37B2"/>
    <w:rsid w:val="1CB11B06"/>
    <w:rsid w:val="1D0862C4"/>
    <w:rsid w:val="1D4F3C94"/>
    <w:rsid w:val="1E1660C5"/>
    <w:rsid w:val="1EAD059A"/>
    <w:rsid w:val="1F702277"/>
    <w:rsid w:val="1F7862C5"/>
    <w:rsid w:val="21DF2C72"/>
    <w:rsid w:val="222D60D3"/>
    <w:rsid w:val="22C16148"/>
    <w:rsid w:val="22E00AC3"/>
    <w:rsid w:val="2329338C"/>
    <w:rsid w:val="248D136A"/>
    <w:rsid w:val="258E6E89"/>
    <w:rsid w:val="27ED433A"/>
    <w:rsid w:val="299802D6"/>
    <w:rsid w:val="2ACC441F"/>
    <w:rsid w:val="2B255B99"/>
    <w:rsid w:val="2C5F50DB"/>
    <w:rsid w:val="2E26325A"/>
    <w:rsid w:val="2E3A5D54"/>
    <w:rsid w:val="2E717677"/>
    <w:rsid w:val="2F30194A"/>
    <w:rsid w:val="30B646E0"/>
    <w:rsid w:val="30EE052C"/>
    <w:rsid w:val="315E1705"/>
    <w:rsid w:val="31C14142"/>
    <w:rsid w:val="32FE1331"/>
    <w:rsid w:val="33086BB0"/>
    <w:rsid w:val="33124615"/>
    <w:rsid w:val="37491AF0"/>
    <w:rsid w:val="38B04CEB"/>
    <w:rsid w:val="391D25A6"/>
    <w:rsid w:val="3BB019F4"/>
    <w:rsid w:val="3C641028"/>
    <w:rsid w:val="3D2E4140"/>
    <w:rsid w:val="3DD671C7"/>
    <w:rsid w:val="3E9C440D"/>
    <w:rsid w:val="3EC547BE"/>
    <w:rsid w:val="3EE80987"/>
    <w:rsid w:val="3F6D76B7"/>
    <w:rsid w:val="3F79605C"/>
    <w:rsid w:val="41146EFD"/>
    <w:rsid w:val="44071E88"/>
    <w:rsid w:val="45F134A2"/>
    <w:rsid w:val="47292536"/>
    <w:rsid w:val="478B6922"/>
    <w:rsid w:val="48FA645F"/>
    <w:rsid w:val="4A5D4498"/>
    <w:rsid w:val="4AC324AC"/>
    <w:rsid w:val="4B8714A6"/>
    <w:rsid w:val="4B8E2E8F"/>
    <w:rsid w:val="4C6A56AA"/>
    <w:rsid w:val="4CE658C2"/>
    <w:rsid w:val="4D744DC4"/>
    <w:rsid w:val="5117514C"/>
    <w:rsid w:val="51866B4A"/>
    <w:rsid w:val="52157ED4"/>
    <w:rsid w:val="5325232B"/>
    <w:rsid w:val="53741AD4"/>
    <w:rsid w:val="551C6BC0"/>
    <w:rsid w:val="55296276"/>
    <w:rsid w:val="555941EB"/>
    <w:rsid w:val="556C2493"/>
    <w:rsid w:val="559F3BFE"/>
    <w:rsid w:val="573C5E95"/>
    <w:rsid w:val="579A36A5"/>
    <w:rsid w:val="581A4287"/>
    <w:rsid w:val="58ED7447"/>
    <w:rsid w:val="59254E33"/>
    <w:rsid w:val="5B134FDA"/>
    <w:rsid w:val="5B50025D"/>
    <w:rsid w:val="5D8518FA"/>
    <w:rsid w:val="5DA558E5"/>
    <w:rsid w:val="5F205A3C"/>
    <w:rsid w:val="6091220E"/>
    <w:rsid w:val="60A631F9"/>
    <w:rsid w:val="611070E8"/>
    <w:rsid w:val="611F660B"/>
    <w:rsid w:val="62BE6BF4"/>
    <w:rsid w:val="64333D5F"/>
    <w:rsid w:val="64490EDB"/>
    <w:rsid w:val="653341BB"/>
    <w:rsid w:val="654011F8"/>
    <w:rsid w:val="65B311E1"/>
    <w:rsid w:val="66632DB5"/>
    <w:rsid w:val="67F171E5"/>
    <w:rsid w:val="683A194D"/>
    <w:rsid w:val="68E416B1"/>
    <w:rsid w:val="693C541E"/>
    <w:rsid w:val="697D7D7A"/>
    <w:rsid w:val="6D1C788E"/>
    <w:rsid w:val="6DB4632D"/>
    <w:rsid w:val="701F39A5"/>
    <w:rsid w:val="707308EB"/>
    <w:rsid w:val="707F0E75"/>
    <w:rsid w:val="708C5A36"/>
    <w:rsid w:val="708D7834"/>
    <w:rsid w:val="70E138DD"/>
    <w:rsid w:val="74933FD6"/>
    <w:rsid w:val="77585F7B"/>
    <w:rsid w:val="78E0447A"/>
    <w:rsid w:val="79A463A3"/>
    <w:rsid w:val="7ABB0CFB"/>
    <w:rsid w:val="7B6A6305"/>
    <w:rsid w:val="7CE968EA"/>
    <w:rsid w:val="7D331914"/>
    <w:rsid w:val="7E4F77C2"/>
    <w:rsid w:val="7E952C57"/>
    <w:rsid w:val="7EA00324"/>
    <w:rsid w:val="7EE822DB"/>
    <w:rsid w:val="7F1C5373"/>
    <w:rsid w:val="7F32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仿宋_GB2312" w:eastAsia="仿宋_GB2312"/>
      <w:sz w:val="32"/>
    </w:rPr>
  </w:style>
  <w:style w:type="paragraph" w:styleId="7">
    <w:name w:val="Balloon Text"/>
    <w:basedOn w:val="1"/>
    <w:semiHidden/>
    <w:unhideWhenUsed/>
    <w:qFormat/>
    <w:uiPriority w:val="99"/>
    <w:rPr>
      <w:sz w:val="18"/>
      <w:szCs w:val="18"/>
    </w:rPr>
  </w:style>
  <w:style w:type="paragraph" w:styleId="8">
    <w:name w:val="footer"/>
    <w:basedOn w:val="1"/>
    <w:next w:val="1"/>
    <w:qFormat/>
    <w:uiPriority w:val="99"/>
    <w:pPr>
      <w:tabs>
        <w:tab w:val="center" w:pos="4153"/>
        <w:tab w:val="right" w:pos="8306"/>
      </w:tabs>
      <w:snapToGrid w:val="0"/>
      <w:spacing w:line="240" w:lineRule="auto"/>
      <w:jc w:val="left"/>
    </w:pPr>
    <w:rPr>
      <w:sz w:val="18"/>
      <w:szCs w:val="18"/>
    </w:rPr>
  </w:style>
  <w:style w:type="paragraph" w:styleId="9">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11">
    <w:name w:val="Body Text 2"/>
    <w:basedOn w:val="1"/>
    <w:qFormat/>
    <w:uiPriority w:val="0"/>
    <w:pPr>
      <w:spacing w:line="360" w:lineRule="exact"/>
      <w:ind w:firstLine="200" w:firstLineChars="200"/>
      <w:jc w:val="center"/>
    </w:pPr>
    <w:rPr>
      <w:sz w:val="24"/>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4">
    <w:name w:val="Body Text First Indent"/>
    <w:basedOn w:val="6"/>
    <w:qFormat/>
    <w:uiPriority w:val="0"/>
    <w:pPr>
      <w:spacing w:line="360" w:lineRule="auto"/>
      <w:ind w:firstLine="420"/>
    </w:pPr>
    <w:rPr>
      <w:rFonts w:ascii="宋体" w:hAnsi="宋体"/>
      <w:sz w:val="24"/>
    </w:rPr>
  </w:style>
  <w:style w:type="paragraph" w:customStyle="1" w:styleId="17">
    <w:name w:val="文章正文"/>
    <w:basedOn w:val="1"/>
    <w:next w:val="1"/>
    <w:qFormat/>
    <w:uiPriority w:val="0"/>
    <w:pPr>
      <w:spacing w:line="360" w:lineRule="auto"/>
      <w:ind w:firstLine="480"/>
    </w:pPr>
    <w:rPr>
      <w:rFonts w:hAnsi="宋体" w:eastAsia="宋体" w:cs="宋体"/>
      <w:sz w:val="24"/>
    </w:rPr>
  </w:style>
  <w:style w:type="paragraph" w:customStyle="1" w:styleId="18">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9">
    <w:name w:val="1.正文"/>
    <w:basedOn w:val="1"/>
    <w:qFormat/>
    <w:uiPriority w:val="0"/>
    <w:pPr>
      <w:spacing w:line="360" w:lineRule="auto"/>
      <w:ind w:left="540" w:leftChars="225" w:firstLine="540" w:firstLineChars="225"/>
    </w:pPr>
    <w:rPr>
      <w:sz w:val="24"/>
    </w:rPr>
  </w:style>
  <w:style w:type="character" w:customStyle="1" w:styleId="20">
    <w:name w:val="font81"/>
    <w:basedOn w:val="16"/>
    <w:qFormat/>
    <w:uiPriority w:val="0"/>
    <w:rPr>
      <w:rFonts w:hint="eastAsia" w:ascii="宋体" w:hAnsi="宋体" w:eastAsia="宋体" w:cs="宋体"/>
      <w:color w:val="000000"/>
      <w:sz w:val="22"/>
      <w:szCs w:val="22"/>
      <w:u w:val="none"/>
    </w:rPr>
  </w:style>
  <w:style w:type="character" w:customStyle="1" w:styleId="21">
    <w:name w:val="font51"/>
    <w:basedOn w:val="16"/>
    <w:qFormat/>
    <w:uiPriority w:val="0"/>
    <w:rPr>
      <w:rFonts w:ascii="宋体" w:hAnsi="宋体" w:eastAsia="宋体" w:cs="宋体"/>
      <w:color w:val="000000"/>
      <w:sz w:val="22"/>
      <w:szCs w:val="22"/>
      <w:u w:val="none"/>
    </w:rPr>
  </w:style>
  <w:style w:type="character" w:customStyle="1" w:styleId="22">
    <w:name w:val="font61"/>
    <w:basedOn w:val="16"/>
    <w:qFormat/>
    <w:uiPriority w:val="0"/>
    <w:rPr>
      <w:rFonts w:ascii="宋体" w:hAnsi="宋体" w:eastAsia="宋体" w:cs="宋体"/>
      <w:color w:val="000000"/>
      <w:sz w:val="22"/>
      <w:szCs w:val="22"/>
      <w:u w:val="none"/>
    </w:rPr>
  </w:style>
  <w:style w:type="character" w:customStyle="1" w:styleId="23">
    <w:name w:val="font101"/>
    <w:basedOn w:val="16"/>
    <w:qFormat/>
    <w:uiPriority w:val="0"/>
    <w:rPr>
      <w:rFonts w:hint="eastAsia" w:ascii="宋体" w:hAnsi="宋体" w:eastAsia="宋体" w:cs="宋体"/>
      <w:color w:val="000000"/>
      <w:sz w:val="22"/>
      <w:szCs w:val="22"/>
      <w:u w:val="none"/>
    </w:rPr>
  </w:style>
  <w:style w:type="paragraph" w:customStyle="1" w:styleId="24">
    <w:name w:val="_Style 4"/>
    <w:basedOn w:val="2"/>
    <w:next w:val="1"/>
    <w:qFormat/>
    <w:uiPriority w:val="39"/>
    <w:pPr>
      <w:outlineLvl w:val="9"/>
    </w:p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5459</Words>
  <Characters>5630</Characters>
  <Lines>0</Lines>
  <Paragraphs>0</Paragraphs>
  <TotalTime>2</TotalTime>
  <ScaleCrop>false</ScaleCrop>
  <LinksUpToDate>false</LinksUpToDate>
  <CharactersWithSpaces>6853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李喻婷</cp:lastModifiedBy>
  <dcterms:modified xsi:type="dcterms:W3CDTF">2025-01-22T01:14:56Z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716D356D4B4D48B3BF3D04A40882A7D3_13</vt:lpwstr>
  </property>
  <property fmtid="{D5CDD505-2E9C-101B-9397-08002B2CF9AE}" pid="4" name="KSOTemplateDocerSaveRecord">
    <vt:lpwstr>eyJoZGlkIjoiZDdlMDk4ZjczZjM4NmUwNmUwODAxYWRmYTE1ODJiZjIiLCJ1c2VySWQiOiIyMjg2NTc0NTcifQ==</vt:lpwstr>
  </property>
</Properties>
</file>